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0D0" w:rsidRPr="003870D0" w:rsidRDefault="003870D0" w:rsidP="003870D0">
      <w:pPr>
        <w:pStyle w:val="a3"/>
        <w:widowControl w:val="0"/>
        <w:ind w:left="5812" w:hanging="11"/>
        <w:jc w:val="left"/>
        <w:rPr>
          <w:rFonts w:ascii="Times New Roman" w:hAnsi="Times New Roman"/>
          <w:b w:val="0"/>
          <w:sz w:val="22"/>
          <w:szCs w:val="26"/>
        </w:rPr>
      </w:pPr>
      <w:r w:rsidRPr="003870D0">
        <w:rPr>
          <w:rFonts w:ascii="Times New Roman" w:hAnsi="Times New Roman"/>
          <w:sz w:val="22"/>
          <w:szCs w:val="26"/>
        </w:rPr>
        <w:t>Приложение 9</w:t>
      </w:r>
      <w:r w:rsidRPr="003870D0">
        <w:rPr>
          <w:rFonts w:ascii="Times New Roman" w:hAnsi="Times New Roman"/>
          <w:b w:val="0"/>
          <w:sz w:val="22"/>
          <w:szCs w:val="26"/>
        </w:rPr>
        <w:t xml:space="preserve"> к закупочной документации по проведению запроса предложений № 2938-25/ЗП</w:t>
      </w:r>
    </w:p>
    <w:p w:rsidR="003870D0" w:rsidRDefault="003870D0" w:rsidP="00E641E2">
      <w:pPr>
        <w:pStyle w:val="a3"/>
        <w:widowControl w:val="0"/>
        <w:rPr>
          <w:rFonts w:ascii="Times New Roman" w:hAnsi="Times New Roman"/>
          <w:sz w:val="26"/>
          <w:szCs w:val="26"/>
        </w:rPr>
      </w:pPr>
    </w:p>
    <w:p w:rsidR="003870D0" w:rsidRDefault="003870D0" w:rsidP="00E641E2">
      <w:pPr>
        <w:pStyle w:val="a3"/>
        <w:widowControl w:val="0"/>
        <w:rPr>
          <w:rFonts w:ascii="Times New Roman" w:hAnsi="Times New Roman"/>
          <w:sz w:val="26"/>
          <w:szCs w:val="26"/>
        </w:rPr>
      </w:pPr>
    </w:p>
    <w:p w:rsidR="00E641E2" w:rsidRPr="00182261" w:rsidRDefault="00E641E2" w:rsidP="00E641E2">
      <w:pPr>
        <w:pStyle w:val="a3"/>
        <w:widowControl w:val="0"/>
        <w:rPr>
          <w:rFonts w:ascii="Times New Roman" w:hAnsi="Times New Roman"/>
          <w:sz w:val="26"/>
          <w:szCs w:val="26"/>
        </w:rPr>
      </w:pPr>
      <w:r w:rsidRPr="00182261">
        <w:rPr>
          <w:rFonts w:ascii="Times New Roman" w:hAnsi="Times New Roman"/>
          <w:sz w:val="26"/>
          <w:szCs w:val="26"/>
        </w:rPr>
        <w:t xml:space="preserve">СОГЛАШЕНИЕ О КОНФИДЕНЦИАЛЬНОСТИ </w:t>
      </w:r>
    </w:p>
    <w:p w:rsidR="00E641E2" w:rsidRPr="00182261" w:rsidRDefault="00E641E2" w:rsidP="00E641E2">
      <w:pPr>
        <w:pStyle w:val="a3"/>
        <w:widowControl w:val="0"/>
        <w:tabs>
          <w:tab w:val="left" w:pos="6237"/>
        </w:tabs>
        <w:spacing w:before="100" w:after="100"/>
        <w:jc w:val="left"/>
        <w:rPr>
          <w:rFonts w:ascii="Times New Roman" w:hAnsi="Times New Roman"/>
          <w:b w:val="0"/>
          <w:sz w:val="26"/>
          <w:szCs w:val="26"/>
        </w:rPr>
      </w:pPr>
      <w:r w:rsidRPr="00182261">
        <w:rPr>
          <w:rFonts w:ascii="Times New Roman" w:hAnsi="Times New Roman"/>
          <w:noProof/>
          <w:sz w:val="26"/>
          <w:szCs w:val="26"/>
          <w:lang w:eastAsia="ru-RU"/>
        </w:rPr>
        <mc:AlternateContent>
          <mc:Choice Requires="wps">
            <w:drawing>
              <wp:anchor distT="0" distB="0" distL="114300" distR="114300" simplePos="0" relativeHeight="251660288" behindDoc="0" locked="0" layoutInCell="1" allowOverlap="1" wp14:anchorId="14D7E51B" wp14:editId="397D033E">
                <wp:simplePos x="0" y="0"/>
                <wp:positionH relativeFrom="column">
                  <wp:posOffset>4686300</wp:posOffset>
                </wp:positionH>
                <wp:positionV relativeFrom="paragraph">
                  <wp:posOffset>10160</wp:posOffset>
                </wp:positionV>
                <wp:extent cx="542925" cy="188595"/>
                <wp:effectExtent l="0" t="635" r="0" b="1270"/>
                <wp:wrapNone/>
                <wp:docPr id="6"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1E2" w:rsidRDefault="00E641E2" w:rsidP="00E641E2">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7E51B" id="_x0000_t202" coordsize="21600,21600" o:spt="202" path="m,l,21600r21600,l21600,xe">
                <v:stroke joinstyle="miter"/>
                <v:path gradientshapeok="t" o:connecttype="rect"/>
              </v:shapetype>
              <v:shape id="Надпись 3" o:spid="_x0000_s1026" type="#_x0000_t202" style="position:absolute;left:0;text-align:left;margin-left:369pt;margin-top:.8pt;width:42.75pt;height:1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iMdxQIAAK4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" filled="f" stroked="f">
                <v:textbox inset="0,0,0,0">
                  <w:txbxContent>
                    <w:p w:rsidR="00E641E2" w:rsidRDefault="00E641E2" w:rsidP="00E641E2">
                      <w:r>
                        <w:t xml:space="preserve"> </w:t>
                      </w:r>
                    </w:p>
                  </w:txbxContent>
                </v:textbox>
              </v:shape>
            </w:pict>
          </mc:Fallback>
        </mc:AlternateContent>
      </w:r>
      <w:r w:rsidRPr="00182261">
        <w:rPr>
          <w:rFonts w:ascii="Times New Roman" w:hAnsi="Times New Roman"/>
          <w:noProof/>
          <w:sz w:val="26"/>
          <w:szCs w:val="26"/>
          <w:lang w:eastAsia="ru-RU"/>
        </w:rPr>
        <mc:AlternateContent>
          <mc:Choice Requires="wps">
            <w:drawing>
              <wp:anchor distT="0" distB="0" distL="114300" distR="114300" simplePos="0" relativeHeight="251659264" behindDoc="0" locked="0" layoutInCell="1" allowOverlap="1" wp14:anchorId="0BF2317A" wp14:editId="6560C187">
                <wp:simplePos x="0" y="0"/>
                <wp:positionH relativeFrom="column">
                  <wp:posOffset>4271010</wp:posOffset>
                </wp:positionH>
                <wp:positionV relativeFrom="paragraph">
                  <wp:posOffset>17780</wp:posOffset>
                </wp:positionV>
                <wp:extent cx="180975" cy="144780"/>
                <wp:effectExtent l="3810" t="0" r="0" b="0"/>
                <wp:wrapNone/>
                <wp:docPr id="5"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1E2" w:rsidRDefault="00E641E2" w:rsidP="00E641E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2317A" id="Надпись 4" o:spid="_x0000_s1027" type="#_x0000_t202" style="position:absolute;left:0;text-align:left;margin-left:336.3pt;margin-top:1.4pt;width:14.2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" filled="f" stroked="f">
                <v:textbox inset="0,0,0,0">
                  <w:txbxContent>
                    <w:p w:rsidR="00E641E2" w:rsidRDefault="00E641E2" w:rsidP="00E641E2"/>
                  </w:txbxContent>
                </v:textbox>
              </v:shape>
            </w:pict>
          </mc:Fallback>
        </mc:AlternateContent>
      </w:r>
      <w:r w:rsidRPr="00182261">
        <w:rPr>
          <w:rFonts w:ascii="Times New Roman" w:hAnsi="Times New Roman"/>
          <w:b w:val="0"/>
          <w:sz w:val="26"/>
          <w:szCs w:val="26"/>
        </w:rPr>
        <w:t>г. Минск</w:t>
      </w:r>
      <w:r w:rsidRPr="00182261">
        <w:rPr>
          <w:rFonts w:ascii="Times New Roman" w:hAnsi="Times New Roman"/>
          <w:b w:val="0"/>
          <w:sz w:val="26"/>
          <w:szCs w:val="26"/>
        </w:rPr>
        <w:tab/>
        <w:t xml:space="preserve">                ___. ____.20__</w:t>
      </w:r>
    </w:p>
    <w:p w:rsidR="00E641E2" w:rsidRPr="00182261" w:rsidRDefault="00E641E2" w:rsidP="00E641E2">
      <w:pPr>
        <w:rPr>
          <w:sz w:val="26"/>
          <w:szCs w:val="26"/>
        </w:rPr>
      </w:pPr>
    </w:p>
    <w:p w:rsidR="00E641E2" w:rsidRPr="00182261" w:rsidRDefault="00E641E2" w:rsidP="00E641E2">
      <w:pPr>
        <w:ind w:firstLineChars="135" w:firstLine="351"/>
        <w:rPr>
          <w:sz w:val="26"/>
          <w:szCs w:val="26"/>
        </w:rPr>
      </w:pPr>
      <w:r w:rsidRPr="00182261">
        <w:rPr>
          <w:sz w:val="26"/>
          <w:szCs w:val="26"/>
        </w:rPr>
        <w:t xml:space="preserve">Совместное общество с ограниченной ответственностью </w:t>
      </w:r>
      <w:r w:rsidRPr="00182261">
        <w:rPr>
          <w:bCs/>
          <w:sz w:val="26"/>
          <w:szCs w:val="26"/>
        </w:rPr>
        <w:t>«Мобильные ТелеСистемы» (СООО «МТС»)</w:t>
      </w:r>
      <w:r w:rsidRPr="00182261">
        <w:rPr>
          <w:sz w:val="26"/>
          <w:szCs w:val="26"/>
        </w:rPr>
        <w:t xml:space="preserve">, </w:t>
      </w:r>
      <w:proofErr w:type="spellStart"/>
      <w:r w:rsidRPr="00182261">
        <w:rPr>
          <w:sz w:val="26"/>
          <w:szCs w:val="26"/>
        </w:rPr>
        <w:t>г.Минск</w:t>
      </w:r>
      <w:proofErr w:type="spellEnd"/>
      <w:r w:rsidRPr="00182261">
        <w:rPr>
          <w:sz w:val="26"/>
          <w:szCs w:val="26"/>
        </w:rPr>
        <w:t xml:space="preserve">, Республика Беларусь, в лице </w:t>
      </w:r>
      <w:r w:rsidR="00C41D90">
        <w:rPr>
          <w:sz w:val="26"/>
          <w:szCs w:val="26"/>
        </w:rPr>
        <w:t xml:space="preserve">заместителя Генерального директора по </w:t>
      </w:r>
      <w:r w:rsidR="003D0296">
        <w:rPr>
          <w:sz w:val="26"/>
          <w:szCs w:val="26"/>
        </w:rPr>
        <w:t>коммерческим вопросам</w:t>
      </w:r>
      <w:r w:rsidR="00C41D90">
        <w:rPr>
          <w:sz w:val="26"/>
          <w:szCs w:val="26"/>
        </w:rPr>
        <w:t xml:space="preserve"> </w:t>
      </w:r>
      <w:proofErr w:type="spellStart"/>
      <w:r w:rsidR="003D0296">
        <w:rPr>
          <w:sz w:val="26"/>
          <w:szCs w:val="26"/>
        </w:rPr>
        <w:t>Булаша</w:t>
      </w:r>
      <w:proofErr w:type="spellEnd"/>
      <w:r w:rsidR="003D0296">
        <w:rPr>
          <w:sz w:val="26"/>
          <w:szCs w:val="26"/>
        </w:rPr>
        <w:t xml:space="preserve"> Н.А.</w:t>
      </w:r>
      <w:r w:rsidRPr="00182261">
        <w:rPr>
          <w:sz w:val="26"/>
          <w:szCs w:val="26"/>
        </w:rPr>
        <w:t>, действующего на основании</w:t>
      </w:r>
      <w:r w:rsidR="00C41D90">
        <w:rPr>
          <w:sz w:val="26"/>
          <w:szCs w:val="26"/>
        </w:rPr>
        <w:t xml:space="preserve"> доверенности № 05-14/</w:t>
      </w:r>
      <w:r w:rsidR="003D0296">
        <w:rPr>
          <w:sz w:val="26"/>
          <w:szCs w:val="26"/>
        </w:rPr>
        <w:t>89-25</w:t>
      </w:r>
      <w:r w:rsidR="00C41D90">
        <w:rPr>
          <w:sz w:val="26"/>
          <w:szCs w:val="26"/>
        </w:rPr>
        <w:t xml:space="preserve"> от </w:t>
      </w:r>
      <w:r w:rsidR="003D0296">
        <w:rPr>
          <w:sz w:val="26"/>
          <w:szCs w:val="26"/>
        </w:rPr>
        <w:t>20</w:t>
      </w:r>
      <w:r w:rsidR="00C41D90">
        <w:rPr>
          <w:sz w:val="26"/>
          <w:szCs w:val="26"/>
        </w:rPr>
        <w:t>.0</w:t>
      </w:r>
      <w:r w:rsidR="003D0296">
        <w:rPr>
          <w:sz w:val="26"/>
          <w:szCs w:val="26"/>
        </w:rPr>
        <w:t>3</w:t>
      </w:r>
      <w:r w:rsidR="00C41D90">
        <w:rPr>
          <w:sz w:val="26"/>
          <w:szCs w:val="26"/>
        </w:rPr>
        <w:t>.202</w:t>
      </w:r>
      <w:r w:rsidR="003D0296">
        <w:rPr>
          <w:sz w:val="26"/>
          <w:szCs w:val="26"/>
        </w:rPr>
        <w:t>5</w:t>
      </w:r>
      <w:r w:rsidRPr="00182261">
        <w:rPr>
          <w:sz w:val="26"/>
          <w:szCs w:val="26"/>
        </w:rPr>
        <w:t xml:space="preserve">, с одной стороны, </w:t>
      </w:r>
      <w:r w:rsidRPr="00C41D90">
        <w:rPr>
          <w:sz w:val="26"/>
          <w:szCs w:val="26"/>
          <w:highlight w:val="yellow"/>
        </w:rPr>
        <w:t>и _____________ (_______), в лице __________________________, действующего на основании _______________</w:t>
      </w:r>
      <w:r w:rsidRPr="00182261">
        <w:rPr>
          <w:sz w:val="26"/>
          <w:szCs w:val="26"/>
        </w:rPr>
        <w:t>, с другой стороны, каждое в отдельности именуемое «Сторона», а  вместе именуемые «Стороны», а также в зависимости от контекста «Получающая сторона» или «Передающая сторона», заключили настоящее Соглашение о нижеследующем.</w:t>
      </w:r>
    </w:p>
    <w:p w:rsidR="00E641E2" w:rsidRPr="00182261" w:rsidRDefault="00E641E2" w:rsidP="00E641E2">
      <w:pPr>
        <w:ind w:firstLineChars="135" w:firstLine="351"/>
        <w:rPr>
          <w:sz w:val="26"/>
          <w:szCs w:val="26"/>
        </w:rPr>
      </w:pPr>
    </w:p>
    <w:p w:rsidR="00E641E2" w:rsidRPr="00182261" w:rsidRDefault="00E641E2" w:rsidP="00E641E2">
      <w:pPr>
        <w:pStyle w:val="12"/>
        <w:ind w:firstLine="0"/>
        <w:jc w:val="both"/>
        <w:rPr>
          <w:rFonts w:ascii="Times New Roman" w:hAnsi="Times New Roman"/>
          <w:b w:val="0"/>
          <w:sz w:val="26"/>
          <w:szCs w:val="26"/>
        </w:rPr>
      </w:pPr>
      <w:r w:rsidRPr="00182261">
        <w:rPr>
          <w:rFonts w:ascii="Times New Roman" w:hAnsi="Times New Roman"/>
          <w:b w:val="0"/>
          <w:sz w:val="26"/>
          <w:szCs w:val="26"/>
        </w:rPr>
        <w:t xml:space="preserve">      1. Определения</w:t>
      </w:r>
    </w:p>
    <w:p w:rsidR="00E641E2" w:rsidRPr="00182261" w:rsidRDefault="00E641E2" w:rsidP="00E641E2">
      <w:pPr>
        <w:ind w:firstLineChars="135" w:firstLine="351"/>
        <w:rPr>
          <w:sz w:val="26"/>
          <w:szCs w:val="26"/>
        </w:rPr>
      </w:pPr>
      <w:r w:rsidRPr="00182261">
        <w:rPr>
          <w:sz w:val="26"/>
          <w:szCs w:val="26"/>
        </w:rPr>
        <w:t xml:space="preserve">1.1. 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w:t>
      </w:r>
      <w:proofErr w:type="spellStart"/>
      <w:r w:rsidRPr="00182261">
        <w:rPr>
          <w:sz w:val="26"/>
          <w:szCs w:val="26"/>
        </w:rPr>
        <w:t>т.ч</w:t>
      </w:r>
      <w:proofErr w:type="spellEnd"/>
      <w:r w:rsidRPr="00182261">
        <w:rPr>
          <w:sz w:val="26"/>
          <w:szCs w:val="26"/>
        </w:rPr>
        <w:t xml:space="preserve">. в электронном виде), так и устно или визуально, путём демонстрации либо любым другим сходным образом </w:t>
      </w:r>
      <w:r w:rsidR="000B55DF" w:rsidRPr="00182261">
        <w:rPr>
          <w:sz w:val="26"/>
          <w:szCs w:val="26"/>
        </w:rPr>
        <w:t>в целях</w:t>
      </w:r>
      <w:r w:rsidR="000B55DF">
        <w:rPr>
          <w:sz w:val="26"/>
          <w:szCs w:val="26"/>
        </w:rPr>
        <w:t xml:space="preserve"> участия в </w:t>
      </w:r>
      <w:r w:rsidR="00896BC6">
        <w:rPr>
          <w:sz w:val="26"/>
          <w:szCs w:val="26"/>
        </w:rPr>
        <w:t>процедуре закупки № 2938-25/ЗП</w:t>
      </w:r>
      <w:r w:rsidR="000B55DF">
        <w:rPr>
          <w:sz w:val="26"/>
          <w:szCs w:val="26"/>
        </w:rPr>
        <w:t>, а также в целях заключения и и</w:t>
      </w:r>
      <w:r w:rsidR="00896BC6">
        <w:rPr>
          <w:sz w:val="26"/>
          <w:szCs w:val="26"/>
        </w:rPr>
        <w:t xml:space="preserve">сполнения договоров по итогам </w:t>
      </w:r>
      <w:r w:rsidR="000B55DF">
        <w:rPr>
          <w:sz w:val="26"/>
          <w:szCs w:val="26"/>
        </w:rPr>
        <w:t>процедур</w:t>
      </w:r>
      <w:r w:rsidR="00896BC6">
        <w:rPr>
          <w:sz w:val="26"/>
          <w:szCs w:val="26"/>
        </w:rPr>
        <w:t>ы</w:t>
      </w:r>
      <w:r w:rsidR="000B55DF">
        <w:rPr>
          <w:sz w:val="26"/>
          <w:szCs w:val="26"/>
        </w:rPr>
        <w:t xml:space="preserve"> закупк</w:t>
      </w:r>
      <w:r w:rsidR="00896BC6">
        <w:rPr>
          <w:sz w:val="26"/>
          <w:szCs w:val="26"/>
        </w:rPr>
        <w:t>и № 2938-25/ЗП</w:t>
      </w:r>
      <w:r w:rsidR="000B55DF" w:rsidRPr="00182261">
        <w:rPr>
          <w:sz w:val="26"/>
          <w:szCs w:val="26"/>
        </w:rPr>
        <w:t>.</w:t>
      </w:r>
      <w:r w:rsidRPr="00182261">
        <w:rPr>
          <w:sz w:val="26"/>
          <w:szCs w:val="26"/>
        </w:rPr>
        <w:t xml:space="preserve"> 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 фельдъегерской связью или РУП «</w:t>
      </w:r>
      <w:proofErr w:type="spellStart"/>
      <w:r w:rsidRPr="00182261">
        <w:rPr>
          <w:sz w:val="26"/>
          <w:szCs w:val="26"/>
        </w:rPr>
        <w:t>Белпочта</w:t>
      </w:r>
      <w:proofErr w:type="spellEnd"/>
      <w:r w:rsidRPr="00182261">
        <w:rPr>
          <w:sz w:val="26"/>
          <w:szCs w:val="26"/>
        </w:rPr>
        <w:t>»</w:t>
      </w:r>
      <w:r>
        <w:rPr>
          <w:sz w:val="26"/>
          <w:szCs w:val="26"/>
        </w:rPr>
        <w:t xml:space="preserve"> установленным способом.</w:t>
      </w:r>
    </w:p>
    <w:p w:rsidR="00E641E2" w:rsidRPr="00182261" w:rsidRDefault="00E641E2" w:rsidP="00E641E2">
      <w:pPr>
        <w:ind w:firstLineChars="135" w:firstLine="351"/>
        <w:rPr>
          <w:sz w:val="26"/>
          <w:szCs w:val="26"/>
        </w:rPr>
      </w:pPr>
      <w:r w:rsidRPr="00182261">
        <w:rPr>
          <w:sz w:val="26"/>
          <w:szCs w:val="26"/>
        </w:rPr>
        <w:t>Передаваемая КИ в электронном виде должна содержать соответствующий гриф «Коммерческая тайна» или «Конфиденциально» и передаваться в соответствии с требованиями пп.4.3 настоящего Соглашения.</w:t>
      </w:r>
    </w:p>
    <w:p w:rsidR="00E641E2" w:rsidRPr="00182261" w:rsidRDefault="00E641E2" w:rsidP="00E641E2">
      <w:pPr>
        <w:ind w:firstLineChars="135" w:firstLine="351"/>
        <w:rPr>
          <w:sz w:val="26"/>
          <w:szCs w:val="26"/>
        </w:rPr>
      </w:pPr>
      <w:r w:rsidRPr="00182261">
        <w:rPr>
          <w:sz w:val="26"/>
          <w:szCs w:val="26"/>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E641E2" w:rsidRPr="00576AF2" w:rsidRDefault="00E641E2" w:rsidP="00E641E2">
      <w:pPr>
        <w:ind w:firstLineChars="135" w:firstLine="351"/>
        <w:rPr>
          <w:sz w:val="26"/>
          <w:szCs w:val="26"/>
        </w:rPr>
      </w:pPr>
      <w:r w:rsidRPr="00576AF2">
        <w:rPr>
          <w:sz w:val="26"/>
          <w:szCs w:val="26"/>
        </w:rPr>
        <w:t xml:space="preserve">Конфиденциальной информацией также являются идентификаторы, пароли, </w:t>
      </w:r>
      <w:proofErr w:type="spellStart"/>
      <w:r w:rsidRPr="00576AF2">
        <w:rPr>
          <w:sz w:val="26"/>
          <w:szCs w:val="26"/>
        </w:rPr>
        <w:t>токены</w:t>
      </w:r>
      <w:proofErr w:type="spellEnd"/>
      <w:r w:rsidRPr="00576AF2">
        <w:rPr>
          <w:sz w:val="26"/>
          <w:szCs w:val="26"/>
        </w:rPr>
        <w:t xml:space="preserve"> для доступа, в том числе удаленного, к операционным и прикладным системам, базам данных, сетевому и другому оборудованию, средствам защиты информации, </w:t>
      </w:r>
      <w:proofErr w:type="spellStart"/>
      <w:r w:rsidRPr="00576AF2">
        <w:rPr>
          <w:sz w:val="26"/>
          <w:szCs w:val="26"/>
        </w:rPr>
        <w:t>запароленным</w:t>
      </w:r>
      <w:proofErr w:type="spellEnd"/>
      <w:r w:rsidRPr="00576AF2">
        <w:rPr>
          <w:sz w:val="26"/>
          <w:szCs w:val="26"/>
        </w:rPr>
        <w:t xml:space="preserve"> архивам, папкам, файлам, съемным носителям информации Сторон, а также  конфигурация их оборудования, информационных и операционных систем, приложений, журналы событий и безопасности оборудования и информационных систем, хранящаяся и обрабатываемая в оборудовании и информационных системах информация.</w:t>
      </w:r>
    </w:p>
    <w:p w:rsidR="00E641E2" w:rsidRPr="00182261" w:rsidRDefault="00E641E2" w:rsidP="00E641E2">
      <w:pPr>
        <w:pStyle w:val="2"/>
        <w:ind w:left="0" w:firstLineChars="142" w:firstLine="369"/>
        <w:rPr>
          <w:sz w:val="26"/>
          <w:szCs w:val="26"/>
        </w:rPr>
      </w:pPr>
      <w:r w:rsidRPr="00182261">
        <w:rPr>
          <w:sz w:val="26"/>
          <w:szCs w:val="26"/>
        </w:rPr>
        <w:lastRenderedPageBreak/>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w:t>
      </w:r>
      <w:proofErr w:type="gramStart"/>
      <w:r w:rsidRPr="00182261">
        <w:rPr>
          <w:sz w:val="26"/>
          <w:szCs w:val="26"/>
        </w:rPr>
        <w:t>обладателя)  данных</w:t>
      </w:r>
      <w:proofErr w:type="gramEnd"/>
      <w:r w:rsidRPr="00182261">
        <w:rPr>
          <w:sz w:val="26"/>
          <w:szCs w:val="26"/>
        </w:rPr>
        <w:t xml:space="preserve"> сведений или иного законного основания.</w:t>
      </w:r>
    </w:p>
    <w:p w:rsidR="00E641E2" w:rsidRPr="00182261" w:rsidRDefault="00E641E2" w:rsidP="00E641E2">
      <w:pPr>
        <w:ind w:firstLineChars="135" w:firstLine="351"/>
        <w:rPr>
          <w:sz w:val="26"/>
          <w:szCs w:val="26"/>
        </w:rPr>
      </w:pPr>
      <w:r w:rsidRPr="00182261">
        <w:rPr>
          <w:sz w:val="26"/>
          <w:szCs w:val="26"/>
        </w:rPr>
        <w:t>1.3. КИ, предоставляемая Передающей стороной на основании настоящего Соглашения, является и остаётся её собственностью.</w:t>
      </w:r>
    </w:p>
    <w:p w:rsidR="00E641E2" w:rsidRPr="00182261" w:rsidRDefault="00E641E2" w:rsidP="00E641E2">
      <w:pPr>
        <w:ind w:firstLineChars="135" w:firstLine="351"/>
        <w:rPr>
          <w:sz w:val="26"/>
          <w:szCs w:val="26"/>
        </w:rPr>
      </w:pPr>
      <w:r w:rsidRPr="00182261">
        <w:rPr>
          <w:sz w:val="26"/>
          <w:szCs w:val="26"/>
        </w:rPr>
        <w:t>1.4. Не является конфиденциальной в целях настоящего Соглашения информация, которая:</w:t>
      </w:r>
    </w:p>
    <w:p w:rsidR="00E641E2" w:rsidRPr="00182261" w:rsidRDefault="00E641E2" w:rsidP="00E641E2">
      <w:pPr>
        <w:ind w:firstLineChars="135" w:firstLine="351"/>
        <w:rPr>
          <w:sz w:val="26"/>
          <w:szCs w:val="26"/>
        </w:rPr>
      </w:pPr>
      <w:r w:rsidRPr="00182261">
        <w:rPr>
          <w:sz w:val="26"/>
          <w:szCs w:val="26"/>
        </w:rPr>
        <w:t xml:space="preserve">1.4.1. уже находится в распоряжении Получающей стороны и была предоставлена ранее на </w:t>
      </w:r>
      <w:proofErr w:type="spellStart"/>
      <w:r w:rsidRPr="00182261">
        <w:rPr>
          <w:sz w:val="26"/>
          <w:szCs w:val="26"/>
        </w:rPr>
        <w:t>неконфиденциальной</w:t>
      </w:r>
      <w:proofErr w:type="spellEnd"/>
      <w:r w:rsidRPr="00182261">
        <w:rPr>
          <w:sz w:val="26"/>
          <w:szCs w:val="26"/>
        </w:rPr>
        <w:t xml:space="preserve"> основе до </w:t>
      </w:r>
      <w:r w:rsidRPr="00B805CF">
        <w:rPr>
          <w:sz w:val="26"/>
          <w:szCs w:val="26"/>
        </w:rPr>
        <w:t>даты</w:t>
      </w:r>
      <w:r w:rsidRPr="00182261">
        <w:rPr>
          <w:sz w:val="26"/>
          <w:szCs w:val="26"/>
        </w:rPr>
        <w:t xml:space="preserve"> подписания настоящего Соглашения;</w:t>
      </w:r>
    </w:p>
    <w:p w:rsidR="00E641E2" w:rsidRPr="00182261" w:rsidRDefault="00E641E2" w:rsidP="00E641E2">
      <w:pPr>
        <w:ind w:firstLineChars="135" w:firstLine="351"/>
        <w:rPr>
          <w:sz w:val="26"/>
          <w:szCs w:val="26"/>
        </w:rPr>
      </w:pPr>
      <w:r w:rsidRPr="00182261">
        <w:rPr>
          <w:sz w:val="26"/>
          <w:szCs w:val="26"/>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E641E2" w:rsidRPr="00182261" w:rsidRDefault="00E641E2" w:rsidP="00E641E2">
      <w:pPr>
        <w:ind w:firstLineChars="135" w:firstLine="351"/>
        <w:rPr>
          <w:sz w:val="26"/>
          <w:szCs w:val="26"/>
        </w:rPr>
      </w:pPr>
      <w:r w:rsidRPr="00182261">
        <w:rPr>
          <w:sz w:val="26"/>
          <w:szCs w:val="26"/>
        </w:rPr>
        <w:t>1.4.3. становится общеизвестной в результате неправильного, небрежного или ненамеренного действия Передающей стороны;</w:t>
      </w:r>
    </w:p>
    <w:p w:rsidR="00E641E2" w:rsidRPr="00182261" w:rsidRDefault="00E641E2" w:rsidP="00E641E2">
      <w:pPr>
        <w:ind w:firstLineChars="135" w:firstLine="351"/>
        <w:rPr>
          <w:sz w:val="26"/>
          <w:szCs w:val="26"/>
        </w:rPr>
      </w:pPr>
      <w:r w:rsidRPr="00182261">
        <w:rPr>
          <w:sz w:val="26"/>
          <w:szCs w:val="26"/>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E641E2" w:rsidRPr="00182261" w:rsidRDefault="00E641E2" w:rsidP="00E641E2">
      <w:pPr>
        <w:ind w:firstLineChars="135" w:firstLine="351"/>
        <w:rPr>
          <w:sz w:val="26"/>
          <w:szCs w:val="26"/>
        </w:rPr>
      </w:pPr>
      <w:r w:rsidRPr="00182261">
        <w:rPr>
          <w:sz w:val="26"/>
          <w:szCs w:val="26"/>
        </w:rPr>
        <w:t>1.4.5. разрешена к публичному раскрытию письменным разрешением Передающей стороны;</w:t>
      </w:r>
    </w:p>
    <w:p w:rsidR="00E641E2" w:rsidRPr="00182261" w:rsidRDefault="00E641E2" w:rsidP="00E641E2">
      <w:pPr>
        <w:ind w:firstLineChars="135" w:firstLine="351"/>
        <w:rPr>
          <w:sz w:val="26"/>
          <w:szCs w:val="26"/>
        </w:rPr>
      </w:pPr>
      <w:r w:rsidRPr="00182261">
        <w:rPr>
          <w:sz w:val="26"/>
          <w:szCs w:val="26"/>
        </w:rPr>
        <w:t>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rsidR="00E641E2" w:rsidRPr="00182261" w:rsidRDefault="00E641E2" w:rsidP="00E641E2">
      <w:pPr>
        <w:ind w:firstLineChars="150" w:firstLine="390"/>
        <w:rPr>
          <w:sz w:val="26"/>
          <w:szCs w:val="26"/>
        </w:rPr>
      </w:pPr>
      <w:r w:rsidRPr="00182261">
        <w:rPr>
          <w:sz w:val="26"/>
          <w:szCs w:val="26"/>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E641E2" w:rsidRPr="00182261" w:rsidRDefault="00E641E2" w:rsidP="00E641E2">
      <w:pPr>
        <w:ind w:firstLineChars="150" w:firstLine="390"/>
        <w:rPr>
          <w:sz w:val="26"/>
          <w:szCs w:val="26"/>
        </w:rPr>
      </w:pPr>
      <w:r w:rsidRPr="00182261">
        <w:rPr>
          <w:sz w:val="26"/>
          <w:szCs w:val="26"/>
        </w:rPr>
        <w:t>1.6. КИ может быть передана Получающей стороной без получения согласия Передающей стороны, третьей стороне – организациям, осуществляющим аудит и (или) консультационные услуги Получающей стороне.</w:t>
      </w:r>
    </w:p>
    <w:p w:rsidR="00E641E2" w:rsidRPr="00182261" w:rsidRDefault="00E641E2" w:rsidP="00E641E2">
      <w:pPr>
        <w:ind w:firstLineChars="150" w:firstLine="390"/>
        <w:rPr>
          <w:sz w:val="26"/>
          <w:szCs w:val="26"/>
        </w:rPr>
      </w:pPr>
    </w:p>
    <w:p w:rsidR="00E641E2" w:rsidRPr="00182261" w:rsidRDefault="00E641E2" w:rsidP="00E641E2">
      <w:pPr>
        <w:numPr>
          <w:ilvl w:val="0"/>
          <w:numId w:val="1"/>
        </w:numPr>
        <w:rPr>
          <w:sz w:val="26"/>
          <w:szCs w:val="26"/>
        </w:rPr>
      </w:pPr>
      <w:r w:rsidRPr="00182261">
        <w:rPr>
          <w:bCs/>
          <w:sz w:val="26"/>
          <w:szCs w:val="26"/>
        </w:rPr>
        <w:t>Предмет соглашения</w:t>
      </w:r>
    </w:p>
    <w:p w:rsidR="00E641E2" w:rsidRPr="00182261" w:rsidRDefault="00E641E2" w:rsidP="00E641E2">
      <w:pPr>
        <w:ind w:firstLineChars="153" w:firstLine="398"/>
        <w:rPr>
          <w:sz w:val="26"/>
          <w:szCs w:val="26"/>
        </w:rPr>
      </w:pPr>
      <w:r w:rsidRPr="00182261">
        <w:rPr>
          <w:sz w:val="26"/>
          <w:szCs w:val="26"/>
        </w:rPr>
        <w:t>2.1.</w:t>
      </w:r>
      <w:r w:rsidRPr="00182261">
        <w:rPr>
          <w:b/>
          <w:bCs/>
          <w:sz w:val="26"/>
          <w:szCs w:val="26"/>
        </w:rPr>
        <w:t xml:space="preserve"> </w:t>
      </w:r>
      <w:r w:rsidRPr="00182261">
        <w:rPr>
          <w:sz w:val="26"/>
          <w:szCs w:val="26"/>
        </w:rPr>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E641E2" w:rsidRPr="00182261" w:rsidRDefault="00E641E2" w:rsidP="00E641E2">
      <w:pPr>
        <w:ind w:firstLineChars="153" w:firstLine="398"/>
        <w:rPr>
          <w:sz w:val="26"/>
          <w:szCs w:val="26"/>
        </w:rPr>
      </w:pPr>
    </w:p>
    <w:p w:rsidR="00E641E2" w:rsidRPr="00182261" w:rsidRDefault="00E641E2" w:rsidP="00E641E2">
      <w:pPr>
        <w:pStyle w:val="12"/>
        <w:ind w:firstLine="0"/>
        <w:jc w:val="both"/>
        <w:rPr>
          <w:rFonts w:ascii="Times New Roman" w:hAnsi="Times New Roman"/>
          <w:b w:val="0"/>
          <w:sz w:val="26"/>
          <w:szCs w:val="26"/>
        </w:rPr>
      </w:pPr>
      <w:r w:rsidRPr="00182261">
        <w:rPr>
          <w:rFonts w:ascii="Times New Roman" w:hAnsi="Times New Roman"/>
          <w:sz w:val="26"/>
          <w:szCs w:val="26"/>
        </w:rPr>
        <w:t xml:space="preserve">      </w:t>
      </w:r>
      <w:r w:rsidRPr="00182261">
        <w:rPr>
          <w:rFonts w:ascii="Times New Roman" w:hAnsi="Times New Roman"/>
          <w:b w:val="0"/>
          <w:sz w:val="26"/>
          <w:szCs w:val="26"/>
        </w:rPr>
        <w:t>3</w:t>
      </w:r>
      <w:r w:rsidRPr="00182261">
        <w:rPr>
          <w:rFonts w:ascii="Times New Roman" w:hAnsi="Times New Roman"/>
          <w:sz w:val="26"/>
          <w:szCs w:val="26"/>
        </w:rPr>
        <w:t xml:space="preserve">. </w:t>
      </w:r>
      <w:r w:rsidRPr="00182261">
        <w:rPr>
          <w:rFonts w:ascii="Times New Roman" w:hAnsi="Times New Roman"/>
          <w:b w:val="0"/>
          <w:sz w:val="26"/>
          <w:szCs w:val="26"/>
        </w:rPr>
        <w:t>Обязательства сторон</w:t>
      </w:r>
    </w:p>
    <w:p w:rsidR="00E641E2" w:rsidRPr="00182261" w:rsidRDefault="00E641E2" w:rsidP="00E641E2">
      <w:pPr>
        <w:ind w:firstLineChars="135" w:firstLine="351"/>
        <w:rPr>
          <w:sz w:val="26"/>
          <w:szCs w:val="26"/>
        </w:rPr>
      </w:pPr>
      <w:r w:rsidRPr="00182261">
        <w:rPr>
          <w:sz w:val="26"/>
          <w:szCs w:val="26"/>
        </w:rPr>
        <w:t>3.1. Передающая сторона обязуется:</w:t>
      </w:r>
    </w:p>
    <w:p w:rsidR="00E641E2" w:rsidRPr="00182261" w:rsidRDefault="00E641E2" w:rsidP="00E641E2">
      <w:pPr>
        <w:ind w:firstLineChars="135" w:firstLine="351"/>
        <w:rPr>
          <w:sz w:val="26"/>
          <w:szCs w:val="26"/>
        </w:rPr>
      </w:pPr>
      <w:r w:rsidRPr="00182261">
        <w:rPr>
          <w:sz w:val="26"/>
          <w:szCs w:val="26"/>
        </w:rPr>
        <w:t>3.1.1. предоставлять КИ, необходимую для целей, указанных в пп.1.1 настоящего Соглашения, на основании письменного запроса Получающей стороны в кратчайшие сроки.</w:t>
      </w:r>
    </w:p>
    <w:p w:rsidR="00E641E2" w:rsidRPr="00182261" w:rsidRDefault="00E641E2" w:rsidP="00E641E2">
      <w:pPr>
        <w:ind w:firstLineChars="135" w:firstLine="351"/>
        <w:rPr>
          <w:sz w:val="26"/>
          <w:szCs w:val="26"/>
        </w:rPr>
      </w:pPr>
      <w:r w:rsidRPr="00182261">
        <w:rPr>
          <w:sz w:val="26"/>
          <w:szCs w:val="26"/>
        </w:rPr>
        <w:t>3.2. Получающая сторона обязуется:</w:t>
      </w:r>
    </w:p>
    <w:p w:rsidR="00E641E2" w:rsidRPr="00182261" w:rsidRDefault="00E641E2" w:rsidP="00E641E2">
      <w:pPr>
        <w:ind w:firstLineChars="135" w:firstLine="351"/>
        <w:rPr>
          <w:sz w:val="26"/>
          <w:szCs w:val="26"/>
        </w:rPr>
      </w:pPr>
      <w:r w:rsidRPr="00182261">
        <w:rPr>
          <w:sz w:val="26"/>
          <w:szCs w:val="26"/>
        </w:rPr>
        <w:t>3.2.1. использовать полученную КИ исключительно для целей настоящего Соглашения;</w:t>
      </w:r>
    </w:p>
    <w:p w:rsidR="00E641E2" w:rsidRPr="00182261" w:rsidRDefault="00E641E2" w:rsidP="00E641E2">
      <w:pPr>
        <w:ind w:firstLineChars="135" w:firstLine="351"/>
        <w:rPr>
          <w:sz w:val="26"/>
          <w:szCs w:val="26"/>
        </w:rPr>
      </w:pPr>
      <w:r w:rsidRPr="00182261">
        <w:rPr>
          <w:sz w:val="26"/>
          <w:szCs w:val="26"/>
        </w:rPr>
        <w:lastRenderedPageBreak/>
        <w:t xml:space="preserve">3.2.2. </w:t>
      </w:r>
      <w:r w:rsidRPr="00B805CF">
        <w:rPr>
          <w:sz w:val="26"/>
          <w:szCs w:val="26"/>
        </w:rPr>
        <w:t>обеспечить защиту полученной КИ и ее хранение</w:t>
      </w:r>
      <w:r w:rsidRPr="00182261">
        <w:rPr>
          <w:sz w:val="26"/>
          <w:szCs w:val="26"/>
        </w:rPr>
        <w:t>, не разглашать её третьим лицам без предварительного письменного разрешения Передающей стороны;</w:t>
      </w:r>
    </w:p>
    <w:p w:rsidR="00E641E2" w:rsidRPr="00182261" w:rsidRDefault="00E641E2" w:rsidP="00E641E2">
      <w:pPr>
        <w:ind w:firstLineChars="135" w:firstLine="351"/>
        <w:rPr>
          <w:sz w:val="26"/>
          <w:szCs w:val="26"/>
        </w:rPr>
      </w:pPr>
      <w:r w:rsidRPr="00182261">
        <w:rPr>
          <w:sz w:val="26"/>
          <w:szCs w:val="26"/>
        </w:rPr>
        <w:t xml:space="preserve">3.2.3. возвратить КИ, переданную в документарной форме (в том числе на электронном носителе), Передающей стороне в течение 3 (трёх) рабочих дней с </w:t>
      </w:r>
      <w:r w:rsidRPr="00B805CF">
        <w:rPr>
          <w:sz w:val="26"/>
          <w:szCs w:val="26"/>
        </w:rPr>
        <w:t>даты</w:t>
      </w:r>
      <w:r w:rsidRPr="00182261">
        <w:rPr>
          <w:sz w:val="26"/>
          <w:szCs w:val="26"/>
        </w:rPr>
        <w:t xml:space="preserve"> получения письменного запроса; </w:t>
      </w:r>
    </w:p>
    <w:p w:rsidR="00E641E2" w:rsidRPr="00182261" w:rsidRDefault="00E641E2" w:rsidP="00E641E2">
      <w:pPr>
        <w:ind w:firstLineChars="135" w:firstLine="351"/>
        <w:rPr>
          <w:sz w:val="26"/>
          <w:szCs w:val="26"/>
        </w:rPr>
      </w:pPr>
      <w:r w:rsidRPr="00182261">
        <w:rPr>
          <w:sz w:val="26"/>
          <w:szCs w:val="26"/>
        </w:rPr>
        <w:t>3.2.4. предоставлять полученную КИ только тем своим сотрудникам, должностным лицам, представителям, которые непосредственно принимают участие в реализации целей, определённых пп.1.1 настоящего Соглашения, и несёт ответственность за соблюдение этими лицами условий настоящего Соглашения;</w:t>
      </w:r>
    </w:p>
    <w:p w:rsidR="00E641E2" w:rsidRPr="00182261" w:rsidRDefault="00E641E2" w:rsidP="00E641E2">
      <w:pPr>
        <w:ind w:firstLineChars="135" w:firstLine="351"/>
        <w:rPr>
          <w:sz w:val="26"/>
          <w:szCs w:val="26"/>
        </w:rPr>
      </w:pPr>
      <w:r w:rsidRPr="00182261">
        <w:rPr>
          <w:sz w:val="26"/>
          <w:szCs w:val="26"/>
        </w:rPr>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E641E2" w:rsidRPr="00182261" w:rsidRDefault="00E641E2" w:rsidP="00E641E2">
      <w:pPr>
        <w:ind w:firstLineChars="135" w:firstLine="351"/>
        <w:rPr>
          <w:sz w:val="26"/>
          <w:szCs w:val="26"/>
        </w:rPr>
      </w:pPr>
      <w:r w:rsidRPr="00182261">
        <w:rPr>
          <w:sz w:val="26"/>
          <w:szCs w:val="26"/>
        </w:rPr>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rsidR="00E641E2" w:rsidRPr="00182261" w:rsidRDefault="00E641E2" w:rsidP="00E641E2">
      <w:pPr>
        <w:ind w:firstLineChars="135" w:firstLine="351"/>
        <w:rPr>
          <w:sz w:val="26"/>
          <w:szCs w:val="26"/>
        </w:rPr>
      </w:pPr>
      <w:r w:rsidRPr="00182261">
        <w:rPr>
          <w:sz w:val="26"/>
          <w:szCs w:val="26"/>
        </w:rPr>
        <w:t>3.2.7. запретить в соответствующих договорах (контрактах) использование охраняемых сведений Передающей стороны, полученных в процессе работы с КИ, своим сотрудникам в течение 3 (трёх) лет после увольнения;</w:t>
      </w:r>
    </w:p>
    <w:p w:rsidR="00E641E2" w:rsidRPr="00182261" w:rsidRDefault="00E641E2" w:rsidP="00E641E2">
      <w:pPr>
        <w:ind w:firstLineChars="135" w:firstLine="351"/>
        <w:rPr>
          <w:sz w:val="26"/>
          <w:szCs w:val="26"/>
        </w:rPr>
      </w:pPr>
      <w:r w:rsidRPr="00182261">
        <w:rPr>
          <w:sz w:val="26"/>
          <w:szCs w:val="26"/>
        </w:rPr>
        <w:t>3.2.8. при обнаружении фактов или подозрения на раскрытие КИ максимально быстро, но не позднее 3 (трёх) рабочих дней</w:t>
      </w:r>
      <w:r>
        <w:rPr>
          <w:sz w:val="26"/>
          <w:szCs w:val="26"/>
        </w:rPr>
        <w:t xml:space="preserve"> </w:t>
      </w:r>
      <w:r w:rsidRPr="00B805CF">
        <w:rPr>
          <w:sz w:val="26"/>
          <w:szCs w:val="26"/>
        </w:rPr>
        <w:t>с даты обнаружения</w:t>
      </w:r>
      <w:r w:rsidRPr="00182261">
        <w:rPr>
          <w:sz w:val="26"/>
          <w:szCs w:val="26"/>
        </w:rPr>
        <w:t>, письменно уведомить об этом Передающую сторону и немедленно принять все возможные меры по предотвращению любого дальнейшего раскрытия;</w:t>
      </w:r>
    </w:p>
    <w:p w:rsidR="00E641E2" w:rsidRPr="00182261" w:rsidRDefault="00E641E2" w:rsidP="00E641E2">
      <w:pPr>
        <w:ind w:firstLineChars="135" w:firstLine="351"/>
        <w:rPr>
          <w:sz w:val="26"/>
          <w:szCs w:val="26"/>
        </w:rPr>
      </w:pPr>
      <w:r w:rsidRPr="00182261">
        <w:rPr>
          <w:sz w:val="26"/>
          <w:szCs w:val="26"/>
        </w:rPr>
        <w:t xml:space="preserve">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w:t>
      </w:r>
      <w:r w:rsidRPr="00B805CF">
        <w:rPr>
          <w:sz w:val="26"/>
          <w:szCs w:val="26"/>
        </w:rPr>
        <w:t>даты</w:t>
      </w:r>
      <w:r w:rsidRPr="00182261">
        <w:rPr>
          <w:sz w:val="26"/>
          <w:szCs w:val="26"/>
        </w:rPr>
        <w:t xml:space="preserve"> обнаружения;</w:t>
      </w:r>
    </w:p>
    <w:p w:rsidR="00E641E2" w:rsidRPr="00B805CF" w:rsidRDefault="00E641E2" w:rsidP="00E641E2">
      <w:pPr>
        <w:ind w:firstLineChars="135" w:firstLine="351"/>
        <w:rPr>
          <w:sz w:val="26"/>
          <w:szCs w:val="26"/>
        </w:rPr>
      </w:pPr>
      <w:r w:rsidRPr="00182261">
        <w:rPr>
          <w:sz w:val="26"/>
          <w:szCs w:val="26"/>
        </w:rPr>
        <w:t xml:space="preserve">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действующего законодательства,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w:t>
      </w:r>
      <w:r w:rsidRPr="00B805CF">
        <w:rPr>
          <w:sz w:val="26"/>
          <w:szCs w:val="26"/>
        </w:rPr>
        <w:t>с даты обнаружения</w:t>
      </w:r>
      <w:r w:rsidRPr="00975D4B">
        <w:rPr>
          <w:sz w:val="26"/>
          <w:szCs w:val="26"/>
        </w:rPr>
        <w:t xml:space="preserve">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w:t>
      </w:r>
      <w:r w:rsidRPr="00B805CF">
        <w:rPr>
          <w:sz w:val="26"/>
          <w:szCs w:val="26"/>
        </w:rPr>
        <w:t>ки Беларусь.</w:t>
      </w:r>
    </w:p>
    <w:p w:rsidR="00E641E2" w:rsidRDefault="00E641E2" w:rsidP="00E641E2">
      <w:pPr>
        <w:ind w:firstLineChars="135" w:firstLine="351"/>
        <w:rPr>
          <w:color w:val="000000"/>
          <w:sz w:val="26"/>
          <w:szCs w:val="26"/>
        </w:rPr>
      </w:pPr>
      <w:r w:rsidRPr="00B805CF">
        <w:rPr>
          <w:color w:val="000000"/>
          <w:sz w:val="26"/>
          <w:szCs w:val="26"/>
        </w:rPr>
        <w:t>3.2.11. обеспечивать соблюдение конфиденциальности сведений, входящих в предмет настоящего Соглашения, своими работниками.</w:t>
      </w:r>
    </w:p>
    <w:p w:rsidR="00E641E2" w:rsidRDefault="00E641E2" w:rsidP="00E641E2">
      <w:pPr>
        <w:ind w:firstLineChars="135" w:firstLine="351"/>
        <w:rPr>
          <w:sz w:val="26"/>
          <w:szCs w:val="26"/>
        </w:rPr>
      </w:pPr>
      <w:r w:rsidRPr="00182261">
        <w:rPr>
          <w:sz w:val="26"/>
          <w:szCs w:val="26"/>
        </w:rPr>
        <w:t>3.3. 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E641E2" w:rsidRPr="00182261" w:rsidRDefault="00E641E2" w:rsidP="00E641E2">
      <w:pPr>
        <w:ind w:firstLineChars="135" w:firstLine="351"/>
        <w:rPr>
          <w:sz w:val="26"/>
          <w:szCs w:val="26"/>
        </w:rPr>
      </w:pPr>
      <w:r w:rsidRPr="00182261">
        <w:rPr>
          <w:sz w:val="26"/>
          <w:szCs w:val="26"/>
        </w:rPr>
        <w:t>3.</w:t>
      </w:r>
      <w:r>
        <w:rPr>
          <w:sz w:val="26"/>
          <w:szCs w:val="26"/>
        </w:rPr>
        <w:t>4</w:t>
      </w:r>
      <w:r w:rsidRPr="00182261">
        <w:rPr>
          <w:sz w:val="26"/>
          <w:szCs w:val="26"/>
        </w:rPr>
        <w:t xml:space="preserve">. 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пп.1.5 настоящего Соглашения, </w:t>
      </w:r>
      <w:r w:rsidRPr="00182261">
        <w:rPr>
          <w:sz w:val="26"/>
          <w:szCs w:val="26"/>
        </w:rPr>
        <w:lastRenderedPageBreak/>
        <w:t>ответственность за такое разглашение перед Передающей стороной в полном объеме несет Получающая сторона.</w:t>
      </w:r>
    </w:p>
    <w:p w:rsidR="00E641E2" w:rsidRPr="00182261" w:rsidRDefault="00E641E2" w:rsidP="00E641E2">
      <w:pPr>
        <w:ind w:firstLineChars="135" w:firstLine="351"/>
        <w:rPr>
          <w:sz w:val="26"/>
          <w:szCs w:val="26"/>
        </w:rPr>
      </w:pPr>
    </w:p>
    <w:p w:rsidR="00E641E2" w:rsidRPr="00182261" w:rsidRDefault="00E641E2" w:rsidP="00E641E2">
      <w:pPr>
        <w:ind w:firstLine="900"/>
        <w:rPr>
          <w:sz w:val="26"/>
          <w:szCs w:val="26"/>
        </w:rPr>
      </w:pPr>
    </w:p>
    <w:p w:rsidR="00E641E2" w:rsidRPr="00182261" w:rsidRDefault="00E641E2" w:rsidP="00E641E2">
      <w:pPr>
        <w:ind w:firstLine="426"/>
        <w:rPr>
          <w:sz w:val="26"/>
          <w:szCs w:val="26"/>
        </w:rPr>
      </w:pPr>
      <w:r w:rsidRPr="00182261">
        <w:rPr>
          <w:sz w:val="26"/>
          <w:szCs w:val="26"/>
        </w:rPr>
        <w:t>4. Порядок предоставления конфиденциальной информации, ее использования и хранения</w:t>
      </w:r>
    </w:p>
    <w:p w:rsidR="00E641E2" w:rsidRPr="00182261" w:rsidRDefault="00E641E2" w:rsidP="00E641E2">
      <w:pPr>
        <w:ind w:firstLineChars="135" w:firstLine="351"/>
        <w:rPr>
          <w:sz w:val="26"/>
          <w:szCs w:val="26"/>
        </w:rPr>
      </w:pPr>
      <w:r w:rsidRPr="00182261">
        <w:rPr>
          <w:sz w:val="26"/>
          <w:szCs w:val="26"/>
        </w:rPr>
        <w:t xml:space="preserve">4.1. КИ, необходимая для целей, указанных в пп.1.1 настоящего Соглашения, предоставляется Получающей стороне на основании её письменного запроса в кратчайшие сроки и: </w:t>
      </w:r>
    </w:p>
    <w:p w:rsidR="00E641E2" w:rsidRPr="00182261" w:rsidRDefault="00E641E2" w:rsidP="00E641E2">
      <w:pPr>
        <w:ind w:firstLineChars="150" w:firstLine="390"/>
        <w:rPr>
          <w:sz w:val="26"/>
          <w:szCs w:val="26"/>
        </w:rPr>
      </w:pPr>
      <w:r w:rsidRPr="00182261">
        <w:rPr>
          <w:sz w:val="26"/>
          <w:szCs w:val="26"/>
        </w:rPr>
        <w:t xml:space="preserve">если КИ предоставляется в документарной форме (в </w:t>
      </w:r>
      <w:proofErr w:type="spellStart"/>
      <w:r w:rsidRPr="00182261">
        <w:rPr>
          <w:sz w:val="26"/>
          <w:szCs w:val="26"/>
        </w:rPr>
        <w:t>т.ч</w:t>
      </w:r>
      <w:proofErr w:type="spellEnd"/>
      <w:r w:rsidRPr="00182261">
        <w:rPr>
          <w:sz w:val="26"/>
          <w:szCs w:val="26"/>
        </w:rPr>
        <w:t>. в электронном виде), такая информация должна содержать соответствующий гриф;</w:t>
      </w:r>
    </w:p>
    <w:p w:rsidR="00E641E2" w:rsidRPr="00182261" w:rsidRDefault="00E641E2" w:rsidP="00E641E2">
      <w:pPr>
        <w:ind w:firstLineChars="150" w:firstLine="390"/>
        <w:rPr>
          <w:sz w:val="26"/>
          <w:szCs w:val="26"/>
        </w:rPr>
      </w:pPr>
      <w:r w:rsidRPr="00182261">
        <w:rPr>
          <w:sz w:val="26"/>
          <w:szCs w:val="26"/>
        </w:rPr>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 </w:t>
      </w:r>
    </w:p>
    <w:p w:rsidR="00E641E2" w:rsidRPr="00182261" w:rsidRDefault="00E641E2" w:rsidP="00E641E2">
      <w:pPr>
        <w:ind w:firstLineChars="125" w:firstLine="325"/>
        <w:rPr>
          <w:sz w:val="26"/>
          <w:szCs w:val="26"/>
        </w:rPr>
      </w:pPr>
      <w:r w:rsidRPr="00182261">
        <w:rPr>
          <w:sz w:val="26"/>
          <w:szCs w:val="26"/>
        </w:rPr>
        <w:t xml:space="preserve">4.2. 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w:t>
      </w:r>
      <w:r w:rsidRPr="00B805CF">
        <w:rPr>
          <w:sz w:val="26"/>
          <w:szCs w:val="26"/>
        </w:rPr>
        <w:t>даты</w:t>
      </w:r>
      <w:r>
        <w:rPr>
          <w:sz w:val="26"/>
          <w:szCs w:val="26"/>
        </w:rPr>
        <w:t xml:space="preserve"> </w:t>
      </w:r>
      <w:r w:rsidRPr="00182261">
        <w:rPr>
          <w:sz w:val="26"/>
          <w:szCs w:val="26"/>
        </w:rPr>
        <w:t>замены с указанием данных заменяющего лица.</w:t>
      </w:r>
    </w:p>
    <w:p w:rsidR="00E641E2" w:rsidRPr="00182261" w:rsidRDefault="00E641E2" w:rsidP="00E641E2">
      <w:pPr>
        <w:ind w:firstLineChars="125" w:firstLine="325"/>
        <w:rPr>
          <w:sz w:val="26"/>
          <w:szCs w:val="26"/>
        </w:rPr>
      </w:pPr>
      <w:r w:rsidRPr="00182261">
        <w:rPr>
          <w:sz w:val="26"/>
          <w:szCs w:val="26"/>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rsidR="00E641E2" w:rsidRDefault="00E641E2" w:rsidP="00E641E2">
      <w:pPr>
        <w:ind w:firstLineChars="125" w:firstLine="325"/>
        <w:rPr>
          <w:sz w:val="26"/>
          <w:szCs w:val="26"/>
        </w:rPr>
      </w:pPr>
      <w:r w:rsidRPr="00182261">
        <w:rPr>
          <w:sz w:val="26"/>
          <w:szCs w:val="26"/>
        </w:rPr>
        <w:t xml:space="preserve">от СООО «МТС»: </w:t>
      </w:r>
    </w:p>
    <w:p w:rsidR="00C41D90" w:rsidRDefault="00896BC6" w:rsidP="00C41D90">
      <w:pPr>
        <w:ind w:firstLineChars="125" w:firstLine="325"/>
        <w:rPr>
          <w:sz w:val="26"/>
          <w:szCs w:val="26"/>
        </w:rPr>
      </w:pPr>
      <w:r>
        <w:rPr>
          <w:sz w:val="26"/>
          <w:szCs w:val="26"/>
        </w:rPr>
        <w:t>1</w:t>
      </w:r>
      <w:r w:rsidR="00C41D90" w:rsidRPr="00256B74">
        <w:rPr>
          <w:sz w:val="26"/>
          <w:szCs w:val="26"/>
        </w:rPr>
        <w:t>)</w:t>
      </w:r>
      <w:r w:rsidR="00C41D90" w:rsidRPr="00256B74">
        <w:rPr>
          <w:sz w:val="26"/>
          <w:szCs w:val="26"/>
        </w:rPr>
        <w:tab/>
        <w:t>Кишко Кирилл Владимирович, e-</w:t>
      </w:r>
      <w:proofErr w:type="spellStart"/>
      <w:r w:rsidR="00C41D90" w:rsidRPr="00256B74">
        <w:rPr>
          <w:sz w:val="26"/>
          <w:szCs w:val="26"/>
        </w:rPr>
        <w:t>mail</w:t>
      </w:r>
      <w:proofErr w:type="spellEnd"/>
      <w:r w:rsidR="00C41D90" w:rsidRPr="00256B74">
        <w:rPr>
          <w:sz w:val="26"/>
          <w:szCs w:val="26"/>
        </w:rPr>
        <w:t>: kkishko@mts.by, номер телефона для обмена ключами шифрования (паролями): +375 (29) 820-99-94;</w:t>
      </w:r>
    </w:p>
    <w:p w:rsidR="00896BC6" w:rsidRDefault="00896BC6" w:rsidP="00C41D90">
      <w:pPr>
        <w:ind w:firstLineChars="125" w:firstLine="325"/>
        <w:rPr>
          <w:sz w:val="26"/>
          <w:szCs w:val="26"/>
        </w:rPr>
      </w:pPr>
      <w:r>
        <w:rPr>
          <w:sz w:val="26"/>
          <w:szCs w:val="26"/>
        </w:rPr>
        <w:t xml:space="preserve">2) Лукашевич Юрий Степанович, </w:t>
      </w:r>
      <w:r w:rsidRPr="00256B74">
        <w:rPr>
          <w:sz w:val="26"/>
          <w:szCs w:val="26"/>
        </w:rPr>
        <w:t>e-</w:t>
      </w:r>
      <w:proofErr w:type="spellStart"/>
      <w:r w:rsidRPr="00256B74">
        <w:rPr>
          <w:sz w:val="26"/>
          <w:szCs w:val="26"/>
        </w:rPr>
        <w:t>mail</w:t>
      </w:r>
      <w:proofErr w:type="spellEnd"/>
      <w:r w:rsidRPr="00256B74">
        <w:rPr>
          <w:sz w:val="26"/>
          <w:szCs w:val="26"/>
        </w:rPr>
        <w:t>:</w:t>
      </w:r>
      <w:r>
        <w:rPr>
          <w:sz w:val="26"/>
          <w:szCs w:val="26"/>
        </w:rPr>
        <w:t xml:space="preserve"> </w:t>
      </w:r>
      <w:hyperlink r:id="rId5" w:history="1">
        <w:r w:rsidRPr="000458A5">
          <w:rPr>
            <w:rStyle w:val="a5"/>
            <w:sz w:val="26"/>
            <w:szCs w:val="26"/>
          </w:rPr>
          <w:t>lukashevich@mts.by</w:t>
        </w:r>
      </w:hyperlink>
      <w:r>
        <w:rPr>
          <w:sz w:val="26"/>
          <w:szCs w:val="26"/>
        </w:rPr>
        <w:t xml:space="preserve">, </w:t>
      </w:r>
      <w:r w:rsidRPr="00256B74">
        <w:rPr>
          <w:sz w:val="26"/>
          <w:szCs w:val="26"/>
        </w:rPr>
        <w:t xml:space="preserve">номер телефона для обмена ключами шифрования (паролями): +375 (29) </w:t>
      </w:r>
      <w:r w:rsidR="005F6208">
        <w:rPr>
          <w:sz w:val="26"/>
          <w:szCs w:val="26"/>
        </w:rPr>
        <w:t>777-63-11;</w:t>
      </w:r>
    </w:p>
    <w:p w:rsidR="005F6208" w:rsidRDefault="005F6208" w:rsidP="00C41D90">
      <w:pPr>
        <w:ind w:firstLineChars="125" w:firstLine="325"/>
        <w:rPr>
          <w:sz w:val="26"/>
          <w:szCs w:val="26"/>
        </w:rPr>
      </w:pPr>
      <w:r>
        <w:rPr>
          <w:sz w:val="26"/>
          <w:szCs w:val="26"/>
        </w:rPr>
        <w:t xml:space="preserve">3) Данекин Денис Евгеньевич, </w:t>
      </w:r>
      <w:r w:rsidRPr="00256B74">
        <w:rPr>
          <w:sz w:val="26"/>
          <w:szCs w:val="26"/>
        </w:rPr>
        <w:t>e-</w:t>
      </w:r>
      <w:proofErr w:type="spellStart"/>
      <w:r w:rsidRPr="00256B74">
        <w:rPr>
          <w:sz w:val="26"/>
          <w:szCs w:val="26"/>
        </w:rPr>
        <w:t>mail</w:t>
      </w:r>
      <w:proofErr w:type="spellEnd"/>
      <w:r>
        <w:rPr>
          <w:sz w:val="26"/>
          <w:szCs w:val="26"/>
        </w:rPr>
        <w:t xml:space="preserve">: </w:t>
      </w:r>
      <w:hyperlink r:id="rId6" w:history="1">
        <w:r w:rsidRPr="005F6208">
          <w:rPr>
            <w:rStyle w:val="a5"/>
            <w:sz w:val="26"/>
            <w:szCs w:val="26"/>
          </w:rPr>
          <w:t>danekind@mts.by</w:t>
        </w:r>
      </w:hyperlink>
      <w:r w:rsidRPr="005F6208">
        <w:rPr>
          <w:rStyle w:val="a5"/>
          <w:sz w:val="26"/>
          <w:szCs w:val="26"/>
        </w:rPr>
        <w:t>,</w:t>
      </w:r>
      <w:r>
        <w:t xml:space="preserve"> </w:t>
      </w:r>
      <w:r w:rsidRPr="00256B74">
        <w:rPr>
          <w:sz w:val="26"/>
          <w:szCs w:val="26"/>
        </w:rPr>
        <w:t xml:space="preserve">номер телефона для обмена ключами шифрования (паролями): +375 (29) </w:t>
      </w:r>
      <w:r>
        <w:rPr>
          <w:sz w:val="26"/>
          <w:szCs w:val="26"/>
        </w:rPr>
        <w:t>773-38-88;</w:t>
      </w:r>
    </w:p>
    <w:p w:rsidR="005F6208" w:rsidRPr="00256B74" w:rsidRDefault="005F6208" w:rsidP="00C41D90">
      <w:pPr>
        <w:ind w:firstLineChars="125" w:firstLine="325"/>
        <w:rPr>
          <w:sz w:val="26"/>
          <w:szCs w:val="26"/>
        </w:rPr>
      </w:pPr>
      <w:r>
        <w:rPr>
          <w:sz w:val="26"/>
          <w:szCs w:val="26"/>
        </w:rPr>
        <w:t xml:space="preserve">4) Малахов Андрей Александрович, </w:t>
      </w:r>
      <w:r w:rsidRPr="00256B74">
        <w:rPr>
          <w:sz w:val="26"/>
          <w:szCs w:val="26"/>
        </w:rPr>
        <w:t>e-</w:t>
      </w:r>
      <w:proofErr w:type="spellStart"/>
      <w:r w:rsidRPr="00256B74">
        <w:rPr>
          <w:sz w:val="26"/>
          <w:szCs w:val="26"/>
        </w:rPr>
        <w:t>mail</w:t>
      </w:r>
      <w:proofErr w:type="spellEnd"/>
      <w:r>
        <w:rPr>
          <w:sz w:val="26"/>
          <w:szCs w:val="26"/>
        </w:rPr>
        <w:t>:</w:t>
      </w:r>
      <w:r w:rsidRPr="005F6208">
        <w:rPr>
          <w:rStyle w:val="a5"/>
          <w:sz w:val="26"/>
          <w:szCs w:val="26"/>
        </w:rPr>
        <w:t xml:space="preserve"> </w:t>
      </w:r>
      <w:hyperlink r:id="rId7" w:history="1">
        <w:r w:rsidRPr="005F6208">
          <w:rPr>
            <w:rStyle w:val="a5"/>
            <w:sz w:val="26"/>
            <w:szCs w:val="26"/>
          </w:rPr>
          <w:t>malahov@mts.by</w:t>
        </w:r>
      </w:hyperlink>
      <w:r>
        <w:rPr>
          <w:rStyle w:val="a5"/>
          <w:sz w:val="26"/>
          <w:szCs w:val="26"/>
        </w:rPr>
        <w:t xml:space="preserve">, </w:t>
      </w:r>
      <w:r w:rsidRPr="00256B74">
        <w:rPr>
          <w:sz w:val="26"/>
          <w:szCs w:val="26"/>
        </w:rPr>
        <w:t xml:space="preserve">номер телефона для обмена ключами шифрования (паролями): +375 (29) </w:t>
      </w:r>
      <w:r>
        <w:rPr>
          <w:sz w:val="26"/>
          <w:szCs w:val="26"/>
        </w:rPr>
        <w:t>777-66-01.</w:t>
      </w:r>
    </w:p>
    <w:p w:rsidR="00C41D90" w:rsidRPr="00182261" w:rsidRDefault="00C41D90" w:rsidP="00E641E2">
      <w:pPr>
        <w:ind w:firstLineChars="125" w:firstLine="325"/>
        <w:rPr>
          <w:sz w:val="26"/>
          <w:szCs w:val="26"/>
        </w:rPr>
      </w:pPr>
    </w:p>
    <w:p w:rsidR="00E641E2" w:rsidRPr="00182261" w:rsidRDefault="00E641E2" w:rsidP="00E641E2">
      <w:pPr>
        <w:ind w:firstLineChars="125" w:firstLine="325"/>
        <w:rPr>
          <w:sz w:val="26"/>
          <w:szCs w:val="26"/>
        </w:rPr>
      </w:pPr>
      <w:r w:rsidRPr="00D10E6E">
        <w:rPr>
          <w:sz w:val="26"/>
          <w:szCs w:val="26"/>
          <w:highlight w:val="yellow"/>
        </w:rPr>
        <w:t xml:space="preserve">от __________________: </w:t>
      </w:r>
      <w:proofErr w:type="gramStart"/>
      <w:r w:rsidRPr="00D10E6E">
        <w:rPr>
          <w:sz w:val="26"/>
          <w:szCs w:val="26"/>
          <w:highlight w:val="yellow"/>
        </w:rPr>
        <w:t xml:space="preserve">ФИО,  </w:t>
      </w:r>
      <w:r w:rsidRPr="00D10E6E">
        <w:rPr>
          <w:sz w:val="26"/>
          <w:szCs w:val="26"/>
          <w:highlight w:val="yellow"/>
          <w:lang w:val="en-US"/>
        </w:rPr>
        <w:t>e</w:t>
      </w:r>
      <w:r w:rsidRPr="00D10E6E">
        <w:rPr>
          <w:sz w:val="26"/>
          <w:szCs w:val="26"/>
          <w:highlight w:val="yellow"/>
        </w:rPr>
        <w:t>-</w:t>
      </w:r>
      <w:r w:rsidRPr="00D10E6E">
        <w:rPr>
          <w:sz w:val="26"/>
          <w:szCs w:val="26"/>
          <w:highlight w:val="yellow"/>
          <w:lang w:val="en-US"/>
        </w:rPr>
        <w:t>mail</w:t>
      </w:r>
      <w:proofErr w:type="gramEnd"/>
      <w:r w:rsidRPr="00D10E6E">
        <w:rPr>
          <w:sz w:val="26"/>
          <w:szCs w:val="26"/>
          <w:highlight w:val="yellow"/>
        </w:rPr>
        <w:t>:______, _________________ номер телефона для обмена ключами шифрования (паролями).</w:t>
      </w:r>
    </w:p>
    <w:p w:rsidR="00E641E2" w:rsidRPr="00182261" w:rsidRDefault="00E641E2" w:rsidP="00E641E2">
      <w:pPr>
        <w:ind w:firstLineChars="125" w:firstLine="325"/>
        <w:rPr>
          <w:sz w:val="26"/>
          <w:szCs w:val="26"/>
        </w:rPr>
      </w:pPr>
      <w:r w:rsidRPr="00182261">
        <w:rPr>
          <w:sz w:val="26"/>
          <w:szCs w:val="26"/>
        </w:rPr>
        <w:t>В виде исключения могут применяться и другие предварительно согласованные Сторонами способы обмена между ответственными представителями сторон сведениями, составляющими коммерческую тайну и иную конфиденциальную информацию, представленными в электронном виде, в том случае, если они обеспечивают ее надежную защиту от разглашения.</w:t>
      </w:r>
    </w:p>
    <w:p w:rsidR="00E641E2" w:rsidRPr="00182261" w:rsidRDefault="00E641E2" w:rsidP="00E641E2">
      <w:pPr>
        <w:ind w:firstLineChars="125" w:firstLine="325"/>
        <w:rPr>
          <w:sz w:val="26"/>
          <w:szCs w:val="26"/>
        </w:rPr>
      </w:pPr>
      <w:r w:rsidRPr="00182261">
        <w:rPr>
          <w:sz w:val="26"/>
          <w:szCs w:val="26"/>
        </w:rPr>
        <w:t xml:space="preserve">4.4. Конфиденциальность полученной КИ должна сохраняться в </w:t>
      </w:r>
      <w:r w:rsidRPr="00182261">
        <w:rPr>
          <w:bCs/>
          <w:sz w:val="26"/>
          <w:szCs w:val="26"/>
        </w:rPr>
        <w:t>течение 5 (пяти) лет</w:t>
      </w:r>
      <w:r w:rsidRPr="00182261">
        <w:rPr>
          <w:sz w:val="26"/>
          <w:szCs w:val="26"/>
        </w:rPr>
        <w:t xml:space="preserve"> </w:t>
      </w:r>
      <w:r w:rsidRPr="00C85BE5">
        <w:rPr>
          <w:sz w:val="26"/>
          <w:szCs w:val="26"/>
        </w:rPr>
        <w:t xml:space="preserve">с </w:t>
      </w:r>
      <w:r w:rsidRPr="00B805CF">
        <w:rPr>
          <w:sz w:val="26"/>
          <w:szCs w:val="26"/>
        </w:rPr>
        <w:t>даты</w:t>
      </w:r>
      <w:r w:rsidRPr="00C85BE5">
        <w:rPr>
          <w:sz w:val="26"/>
          <w:szCs w:val="26"/>
        </w:rPr>
        <w:t xml:space="preserve"> её последней передачи </w:t>
      </w:r>
      <w:r w:rsidRPr="00B805CF">
        <w:rPr>
          <w:color w:val="000000"/>
          <w:sz w:val="26"/>
          <w:szCs w:val="26"/>
        </w:rPr>
        <w:t>(или 3 (трех) лет для подпункта 3.2.7)</w:t>
      </w:r>
      <w:r w:rsidRPr="00C85BE5">
        <w:rPr>
          <w:sz w:val="26"/>
          <w:szCs w:val="26"/>
        </w:rPr>
        <w:t>.</w:t>
      </w:r>
    </w:p>
    <w:p w:rsidR="00E641E2" w:rsidRPr="00182261" w:rsidRDefault="00E641E2" w:rsidP="00E641E2">
      <w:pPr>
        <w:ind w:firstLineChars="125" w:firstLine="325"/>
        <w:rPr>
          <w:sz w:val="26"/>
          <w:szCs w:val="26"/>
        </w:rPr>
      </w:pPr>
      <w:r w:rsidRPr="00182261">
        <w:rPr>
          <w:sz w:val="26"/>
          <w:szCs w:val="26"/>
        </w:rPr>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E641E2" w:rsidRPr="00182261" w:rsidRDefault="00E641E2" w:rsidP="00E641E2">
      <w:pPr>
        <w:ind w:firstLineChars="125" w:firstLine="325"/>
        <w:rPr>
          <w:sz w:val="26"/>
          <w:szCs w:val="26"/>
        </w:rPr>
      </w:pPr>
    </w:p>
    <w:p w:rsidR="00E641E2" w:rsidRPr="00182261" w:rsidRDefault="00E641E2" w:rsidP="00E641E2">
      <w:pPr>
        <w:pStyle w:val="12"/>
        <w:ind w:firstLine="0"/>
        <w:jc w:val="both"/>
        <w:rPr>
          <w:rFonts w:ascii="Times New Roman" w:hAnsi="Times New Roman"/>
          <w:b w:val="0"/>
          <w:sz w:val="26"/>
          <w:szCs w:val="26"/>
        </w:rPr>
      </w:pPr>
      <w:r w:rsidRPr="00182261">
        <w:rPr>
          <w:rFonts w:ascii="Times New Roman" w:hAnsi="Times New Roman"/>
          <w:b w:val="0"/>
          <w:sz w:val="26"/>
          <w:szCs w:val="26"/>
        </w:rPr>
        <w:lastRenderedPageBreak/>
        <w:t xml:space="preserve">      5. Ответственность сторон</w:t>
      </w:r>
    </w:p>
    <w:p w:rsidR="00E641E2" w:rsidRPr="00C85BE5" w:rsidRDefault="00E641E2" w:rsidP="00E641E2">
      <w:pPr>
        <w:ind w:firstLineChars="150" w:firstLine="390"/>
        <w:rPr>
          <w:sz w:val="26"/>
          <w:szCs w:val="26"/>
        </w:rPr>
      </w:pPr>
      <w:r w:rsidRPr="00182261">
        <w:rPr>
          <w:sz w:val="26"/>
          <w:szCs w:val="26"/>
        </w:rPr>
        <w:t xml:space="preserve">5.1. Сторона, не исполнившая какие-либо из свои обязательств, взятых по настоящему Соглашению, обязана возместить другой Стороне </w:t>
      </w:r>
      <w:r w:rsidRPr="00B805CF">
        <w:rPr>
          <w:sz w:val="26"/>
          <w:szCs w:val="26"/>
        </w:rPr>
        <w:t>ущерб</w:t>
      </w:r>
      <w:r w:rsidRPr="00C85BE5">
        <w:rPr>
          <w:sz w:val="26"/>
          <w:szCs w:val="26"/>
        </w:rPr>
        <w:t>, причинённы</w:t>
      </w:r>
      <w:r w:rsidRPr="00B805CF">
        <w:rPr>
          <w:sz w:val="26"/>
          <w:szCs w:val="26"/>
        </w:rPr>
        <w:t>й</w:t>
      </w:r>
      <w:r w:rsidRPr="00C85BE5">
        <w:rPr>
          <w:sz w:val="26"/>
          <w:szCs w:val="26"/>
        </w:rPr>
        <w:t xml:space="preserve"> разглашение</w:t>
      </w:r>
      <w:r w:rsidRPr="00B805CF">
        <w:rPr>
          <w:sz w:val="26"/>
          <w:szCs w:val="26"/>
        </w:rPr>
        <w:t xml:space="preserve">м или неправомерным использованием КИ, а также выплатить неустойку в размере </w:t>
      </w:r>
      <w:r w:rsidR="00D10E6E">
        <w:rPr>
          <w:sz w:val="26"/>
          <w:szCs w:val="26"/>
        </w:rPr>
        <w:t>50000 (пятидесяти тысяч) Долларов США</w:t>
      </w:r>
      <w:r w:rsidR="00D10E6E" w:rsidRPr="00B805CF">
        <w:rPr>
          <w:sz w:val="26"/>
          <w:szCs w:val="26"/>
        </w:rPr>
        <w:t xml:space="preserve"> </w:t>
      </w:r>
      <w:r w:rsidRPr="00B805CF">
        <w:rPr>
          <w:sz w:val="26"/>
          <w:szCs w:val="26"/>
        </w:rPr>
        <w:t>по курсу Национального банка Республики Беларусь на день выплаты неустойки за каждый факт неисполнения своих обязательств. Ущерб</w:t>
      </w:r>
      <w:r w:rsidRPr="00C85BE5">
        <w:rPr>
          <w:sz w:val="26"/>
          <w:szCs w:val="26"/>
        </w:rPr>
        <w:t xml:space="preserve"> возмеща</w:t>
      </w:r>
      <w:r w:rsidRPr="00B805CF">
        <w:rPr>
          <w:sz w:val="26"/>
          <w:szCs w:val="26"/>
        </w:rPr>
        <w:t>е</w:t>
      </w:r>
      <w:r w:rsidRPr="00C85BE5">
        <w:rPr>
          <w:sz w:val="26"/>
          <w:szCs w:val="26"/>
        </w:rPr>
        <w:t xml:space="preserve">тся в соответствии с действующим законодательством Республики Беларусь. </w:t>
      </w:r>
    </w:p>
    <w:p w:rsidR="00E641E2" w:rsidRPr="00182261" w:rsidRDefault="00E641E2" w:rsidP="00E641E2">
      <w:pPr>
        <w:ind w:firstLineChars="150" w:firstLine="390"/>
        <w:rPr>
          <w:sz w:val="26"/>
          <w:szCs w:val="26"/>
        </w:rPr>
      </w:pPr>
      <w:r w:rsidRPr="00B805CF">
        <w:rPr>
          <w:sz w:val="26"/>
          <w:szCs w:val="26"/>
        </w:rPr>
        <w:t xml:space="preserve">5.2. Получающая сторона несёт ответственность за действия любых своих сотрудников, </w:t>
      </w:r>
      <w:r w:rsidRPr="00B805CF">
        <w:rPr>
          <w:color w:val="000000"/>
          <w:sz w:val="26"/>
          <w:szCs w:val="26"/>
        </w:rPr>
        <w:t>должностных лиц, представителей,</w:t>
      </w:r>
      <w:r w:rsidRPr="00C85BE5">
        <w:rPr>
          <w:sz w:val="26"/>
          <w:szCs w:val="26"/>
        </w:rPr>
        <w:t xml:space="preserve"> приведшие к</w:t>
      </w:r>
      <w:r w:rsidRPr="00182261">
        <w:rPr>
          <w:sz w:val="26"/>
          <w:szCs w:val="26"/>
        </w:rPr>
        <w:t xml:space="preserve"> разглашению Конфиденциальной информации третьим лицам.</w:t>
      </w:r>
    </w:p>
    <w:p w:rsidR="00E641E2" w:rsidRPr="00182261" w:rsidRDefault="00E641E2" w:rsidP="00E641E2">
      <w:pPr>
        <w:ind w:firstLineChars="150" w:firstLine="390"/>
        <w:rPr>
          <w:sz w:val="26"/>
          <w:szCs w:val="26"/>
        </w:rPr>
      </w:pPr>
      <w:r w:rsidRPr="00182261">
        <w:rPr>
          <w:sz w:val="26"/>
          <w:szCs w:val="26"/>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E641E2" w:rsidRPr="00182261" w:rsidRDefault="00E641E2" w:rsidP="00E641E2">
      <w:pPr>
        <w:ind w:firstLineChars="150" w:firstLine="390"/>
        <w:rPr>
          <w:sz w:val="26"/>
          <w:szCs w:val="26"/>
        </w:rPr>
      </w:pPr>
      <w:r w:rsidRPr="00182261">
        <w:rPr>
          <w:sz w:val="26"/>
          <w:szCs w:val="26"/>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E641E2" w:rsidRPr="00182261" w:rsidRDefault="00E641E2" w:rsidP="00E641E2">
      <w:pPr>
        <w:ind w:firstLineChars="150" w:firstLine="390"/>
        <w:rPr>
          <w:sz w:val="26"/>
          <w:szCs w:val="26"/>
        </w:rPr>
      </w:pPr>
      <w:r w:rsidRPr="00182261">
        <w:rPr>
          <w:sz w:val="26"/>
          <w:szCs w:val="26"/>
        </w:rPr>
        <w:t>5.5. В случаях, не предусмотренных настоящим Соглашением, Стороны руководствуются действующим законодательством Республики Беларусь.</w:t>
      </w:r>
    </w:p>
    <w:p w:rsidR="00E641E2" w:rsidRPr="00182261" w:rsidRDefault="00E641E2" w:rsidP="00E641E2">
      <w:pPr>
        <w:ind w:firstLine="0"/>
        <w:rPr>
          <w:b/>
          <w:sz w:val="26"/>
          <w:szCs w:val="26"/>
        </w:rPr>
      </w:pPr>
    </w:p>
    <w:p w:rsidR="00E641E2" w:rsidRPr="00182261" w:rsidRDefault="00E641E2" w:rsidP="00E641E2">
      <w:pPr>
        <w:ind w:firstLine="0"/>
        <w:rPr>
          <w:sz w:val="26"/>
          <w:szCs w:val="26"/>
        </w:rPr>
      </w:pPr>
      <w:r w:rsidRPr="00182261">
        <w:rPr>
          <w:sz w:val="26"/>
          <w:szCs w:val="26"/>
        </w:rPr>
        <w:t xml:space="preserve">      6. Прочие условия</w:t>
      </w:r>
    </w:p>
    <w:p w:rsidR="00E641E2" w:rsidRPr="00182261" w:rsidRDefault="00E641E2" w:rsidP="00E641E2">
      <w:pPr>
        <w:ind w:firstLineChars="150" w:firstLine="390"/>
        <w:rPr>
          <w:sz w:val="26"/>
          <w:szCs w:val="26"/>
        </w:rPr>
      </w:pPr>
      <w:r w:rsidRPr="00182261">
        <w:rPr>
          <w:sz w:val="26"/>
          <w:szCs w:val="26"/>
        </w:rPr>
        <w:t xml:space="preserve">6.1. Настоящее Соглашение вступает в силу с </w:t>
      </w:r>
      <w:r>
        <w:rPr>
          <w:sz w:val="26"/>
          <w:szCs w:val="26"/>
        </w:rPr>
        <w:t>даты</w:t>
      </w:r>
      <w:r w:rsidRPr="00182261">
        <w:rPr>
          <w:sz w:val="26"/>
          <w:szCs w:val="26"/>
        </w:rPr>
        <w:t xml:space="preserve"> его подписания обеими Сторонами и </w:t>
      </w:r>
      <w:r w:rsidRPr="00182261">
        <w:rPr>
          <w:rFonts w:eastAsia="Calibri"/>
          <w:sz w:val="26"/>
          <w:szCs w:val="26"/>
        </w:rPr>
        <w:t xml:space="preserve">действует в течение всего срока Договора, так и после окончания срока его действия в течение 5 (пяти) лет после последней </w:t>
      </w:r>
      <w:r w:rsidRPr="00C85BE5">
        <w:rPr>
          <w:rFonts w:eastAsia="Calibri"/>
          <w:sz w:val="26"/>
          <w:szCs w:val="26"/>
        </w:rPr>
        <w:t xml:space="preserve">передачи </w:t>
      </w:r>
      <w:r w:rsidRPr="00B805CF">
        <w:rPr>
          <w:rFonts w:eastAsia="Calibri"/>
          <w:sz w:val="26"/>
          <w:szCs w:val="26"/>
        </w:rPr>
        <w:t>КИ</w:t>
      </w:r>
      <w:r w:rsidRPr="00C85BE5">
        <w:rPr>
          <w:rFonts w:eastAsia="Calibri"/>
          <w:sz w:val="26"/>
          <w:szCs w:val="26"/>
        </w:rPr>
        <w:t>.</w:t>
      </w:r>
    </w:p>
    <w:p w:rsidR="00E641E2" w:rsidRPr="00182261" w:rsidRDefault="00E641E2" w:rsidP="00E641E2">
      <w:pPr>
        <w:ind w:firstLineChars="150" w:firstLine="390"/>
        <w:rPr>
          <w:sz w:val="26"/>
          <w:szCs w:val="26"/>
        </w:rPr>
      </w:pPr>
      <w:r w:rsidRPr="00182261">
        <w:rPr>
          <w:sz w:val="26"/>
          <w:szCs w:val="26"/>
        </w:rPr>
        <w:t>6.2. Настоящее Соглашение распространяется только на ту КИ, которая передаётся Сторонами друг другу во время действия настоящего Соглашения.</w:t>
      </w:r>
    </w:p>
    <w:p w:rsidR="00E641E2" w:rsidRPr="00182261" w:rsidRDefault="00E641E2" w:rsidP="00E641E2">
      <w:pPr>
        <w:ind w:firstLineChars="150" w:firstLine="390"/>
        <w:rPr>
          <w:sz w:val="26"/>
          <w:szCs w:val="26"/>
        </w:rPr>
      </w:pPr>
      <w:r w:rsidRPr="00182261">
        <w:rPr>
          <w:sz w:val="26"/>
          <w:szCs w:val="26"/>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E641E2" w:rsidRPr="00182261" w:rsidRDefault="00E641E2" w:rsidP="00E641E2">
      <w:pPr>
        <w:ind w:firstLineChars="150" w:firstLine="390"/>
        <w:rPr>
          <w:sz w:val="26"/>
          <w:szCs w:val="26"/>
        </w:rPr>
      </w:pPr>
      <w:r w:rsidRPr="00182261">
        <w:rPr>
          <w:sz w:val="26"/>
          <w:szCs w:val="26"/>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E641E2" w:rsidRPr="00182261" w:rsidRDefault="00E641E2" w:rsidP="00E641E2">
      <w:pPr>
        <w:ind w:firstLineChars="150" w:firstLine="390"/>
        <w:rPr>
          <w:sz w:val="26"/>
          <w:szCs w:val="26"/>
        </w:rPr>
      </w:pPr>
      <w:r w:rsidRPr="00182261">
        <w:rPr>
          <w:sz w:val="26"/>
          <w:szCs w:val="26"/>
        </w:rPr>
        <w:t xml:space="preserve">6.5. Стороны признают и допускают возможность наличия в </w:t>
      </w:r>
      <w:r w:rsidRPr="00B805CF">
        <w:rPr>
          <w:sz w:val="26"/>
          <w:szCs w:val="26"/>
        </w:rPr>
        <w:t>КИ</w:t>
      </w:r>
      <w:r w:rsidRPr="00C85BE5">
        <w:rPr>
          <w:sz w:val="26"/>
          <w:szCs w:val="26"/>
        </w:rPr>
        <w:t xml:space="preserve"> о</w:t>
      </w:r>
      <w:r w:rsidRPr="00182261">
        <w:rPr>
          <w:sz w:val="26"/>
          <w:szCs w:val="26"/>
        </w:rPr>
        <w:t xml:space="preserve">шибок и неточностей, допущенных в силу объективных причин при сборе, обработке, интерпретации и толковании соответствующих данных. </w:t>
      </w:r>
    </w:p>
    <w:p w:rsidR="00E641E2" w:rsidRPr="00182261" w:rsidRDefault="00E641E2" w:rsidP="00E641E2">
      <w:pPr>
        <w:ind w:firstLineChars="150" w:firstLine="390"/>
        <w:rPr>
          <w:sz w:val="26"/>
          <w:szCs w:val="26"/>
        </w:rPr>
      </w:pPr>
      <w:r w:rsidRPr="00182261">
        <w:rPr>
          <w:sz w:val="26"/>
          <w:szCs w:val="26"/>
        </w:rPr>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E641E2" w:rsidRPr="00182261" w:rsidRDefault="00E641E2" w:rsidP="00E641E2">
      <w:pPr>
        <w:ind w:firstLineChars="150" w:firstLine="390"/>
        <w:rPr>
          <w:sz w:val="26"/>
          <w:szCs w:val="26"/>
        </w:rPr>
      </w:pPr>
      <w:r w:rsidRPr="00182261">
        <w:rPr>
          <w:sz w:val="26"/>
          <w:szCs w:val="26"/>
        </w:rPr>
        <w:t>Эти права могут быть переданы только по отдельному соглашению, подлежащему обсуждению отдельно от настоящего Соглашения.</w:t>
      </w:r>
    </w:p>
    <w:p w:rsidR="00E641E2" w:rsidRPr="00182261" w:rsidRDefault="00E641E2" w:rsidP="00E641E2">
      <w:pPr>
        <w:ind w:firstLineChars="150" w:firstLine="390"/>
        <w:rPr>
          <w:sz w:val="26"/>
          <w:szCs w:val="26"/>
        </w:rPr>
      </w:pPr>
      <w:r w:rsidRPr="00182261">
        <w:rPr>
          <w:sz w:val="26"/>
          <w:szCs w:val="26"/>
        </w:rPr>
        <w:t xml:space="preserve">6.7. Настоящее Соглашение подписано в 2 (двух) экземплярах, имеющих равную юридическую силу, по одному экземпляру для каждой из Сторон. </w:t>
      </w:r>
    </w:p>
    <w:p w:rsidR="00D10E6E" w:rsidRDefault="00D10E6E"/>
    <w:p w:rsidR="00D10E6E" w:rsidRPr="00182261" w:rsidRDefault="00D10E6E" w:rsidP="00D10E6E">
      <w:pPr>
        <w:pStyle w:val="1"/>
        <w:numPr>
          <w:ilvl w:val="0"/>
          <w:numId w:val="0"/>
        </w:numPr>
        <w:tabs>
          <w:tab w:val="left" w:pos="720"/>
        </w:tabs>
        <w:spacing w:before="0"/>
        <w:ind w:firstLine="900"/>
        <w:rPr>
          <w:b w:val="0"/>
          <w:sz w:val="24"/>
          <w:szCs w:val="24"/>
        </w:rPr>
      </w:pPr>
    </w:p>
    <w:p w:rsidR="00D10E6E" w:rsidRDefault="00D10E6E" w:rsidP="00D10E6E">
      <w:pPr>
        <w:pStyle w:val="1"/>
        <w:numPr>
          <w:ilvl w:val="0"/>
          <w:numId w:val="0"/>
        </w:numPr>
        <w:tabs>
          <w:tab w:val="left" w:pos="720"/>
        </w:tabs>
        <w:spacing w:before="0"/>
        <w:ind w:firstLine="426"/>
        <w:rPr>
          <w:b w:val="0"/>
          <w:sz w:val="26"/>
          <w:szCs w:val="26"/>
        </w:rPr>
      </w:pPr>
      <w:r>
        <w:rPr>
          <w:b w:val="0"/>
          <w:sz w:val="26"/>
          <w:szCs w:val="26"/>
        </w:rPr>
        <w:t xml:space="preserve">7. </w:t>
      </w:r>
      <w:r w:rsidRPr="00182261">
        <w:rPr>
          <w:b w:val="0"/>
          <w:sz w:val="26"/>
          <w:szCs w:val="26"/>
        </w:rPr>
        <w:t>Адреса и реквизиты сторон</w:t>
      </w:r>
    </w:p>
    <w:p w:rsidR="00D10E6E" w:rsidRPr="00182261" w:rsidRDefault="00D10E6E" w:rsidP="00D10E6E">
      <w:pPr>
        <w:pStyle w:val="1"/>
        <w:numPr>
          <w:ilvl w:val="0"/>
          <w:numId w:val="0"/>
        </w:numPr>
        <w:tabs>
          <w:tab w:val="left" w:pos="720"/>
        </w:tabs>
        <w:spacing w:before="0"/>
        <w:ind w:firstLine="426"/>
        <w:rPr>
          <w:b w:val="0"/>
          <w:sz w:val="26"/>
          <w:szCs w:val="26"/>
        </w:rPr>
      </w:pPr>
    </w:p>
    <w:tbl>
      <w:tblPr>
        <w:tblW w:w="0" w:type="auto"/>
        <w:tblInd w:w="108" w:type="dxa"/>
        <w:tblLayout w:type="fixed"/>
        <w:tblLook w:val="0000" w:firstRow="0" w:lastRow="0" w:firstColumn="0" w:lastColumn="0" w:noHBand="0" w:noVBand="0"/>
      </w:tblPr>
      <w:tblGrid>
        <w:gridCol w:w="4860"/>
        <w:gridCol w:w="4680"/>
      </w:tblGrid>
      <w:tr w:rsidR="00D10E6E" w:rsidRPr="00182261" w:rsidTr="00876F21">
        <w:trPr>
          <w:trHeight w:val="225"/>
        </w:trPr>
        <w:tc>
          <w:tcPr>
            <w:tcW w:w="4860" w:type="dxa"/>
          </w:tcPr>
          <w:p w:rsidR="00D10E6E" w:rsidRDefault="00D10E6E" w:rsidP="00876F21">
            <w:pPr>
              <w:ind w:firstLine="0"/>
              <w:rPr>
                <w:b/>
                <w:iCs/>
              </w:rPr>
            </w:pPr>
            <w:r w:rsidRPr="00370DD5">
              <w:rPr>
                <w:b/>
                <w:iCs/>
              </w:rPr>
              <w:t xml:space="preserve">СООО «Мобильные ТелеСистемы» </w:t>
            </w:r>
          </w:p>
          <w:p w:rsidR="00D10E6E" w:rsidRPr="00370DD5" w:rsidRDefault="00D10E6E" w:rsidP="00876F21">
            <w:pPr>
              <w:ind w:firstLine="0"/>
              <w:rPr>
                <w:b/>
                <w:iCs/>
              </w:rPr>
            </w:pPr>
          </w:p>
          <w:p w:rsidR="00D10E6E" w:rsidRPr="00BE7093" w:rsidRDefault="00D10E6E" w:rsidP="00876F21">
            <w:pPr>
              <w:ind w:firstLine="0"/>
              <w:rPr>
                <w:iCs/>
              </w:rPr>
            </w:pPr>
            <w:r w:rsidRPr="00BE7093">
              <w:rPr>
                <w:iCs/>
              </w:rPr>
              <w:lastRenderedPageBreak/>
              <w:t>Юридический адрес:</w:t>
            </w:r>
          </w:p>
          <w:p w:rsidR="00D10E6E" w:rsidRPr="00BE7093" w:rsidRDefault="00D10E6E" w:rsidP="00876F21">
            <w:pPr>
              <w:ind w:firstLine="0"/>
              <w:rPr>
                <w:iCs/>
              </w:rPr>
            </w:pPr>
            <w:r w:rsidRPr="00BE7093">
              <w:rPr>
                <w:iCs/>
              </w:rPr>
              <w:t>220012, Республика Беларусь, г. Минск, проспект Независимости, 95-4,</w:t>
            </w:r>
          </w:p>
          <w:p w:rsidR="00D10E6E" w:rsidRPr="00BE7093" w:rsidRDefault="00D10E6E" w:rsidP="00876F21">
            <w:pPr>
              <w:ind w:firstLine="0"/>
              <w:rPr>
                <w:iCs/>
              </w:rPr>
            </w:pPr>
            <w:r w:rsidRPr="00BE7093">
              <w:rPr>
                <w:iCs/>
              </w:rPr>
              <w:t xml:space="preserve">р/с BY51MMBN30120086600109330000 </w:t>
            </w:r>
          </w:p>
          <w:p w:rsidR="00D10E6E" w:rsidRPr="00BE7093" w:rsidRDefault="00D10E6E" w:rsidP="00876F21">
            <w:pPr>
              <w:ind w:firstLine="0"/>
              <w:rPr>
                <w:iCs/>
              </w:rPr>
            </w:pPr>
            <w:r w:rsidRPr="00BE7093">
              <w:rPr>
                <w:iCs/>
              </w:rPr>
              <w:t>в ОАО «Банк Дабрабыт»,</w:t>
            </w:r>
          </w:p>
          <w:p w:rsidR="00D10E6E" w:rsidRPr="00BE7093" w:rsidRDefault="00D10E6E" w:rsidP="00876F21">
            <w:pPr>
              <w:ind w:firstLine="0"/>
              <w:rPr>
                <w:iCs/>
              </w:rPr>
            </w:pPr>
            <w:r w:rsidRPr="00BE7093">
              <w:rPr>
                <w:iCs/>
              </w:rPr>
              <w:t>БИК MMBNBY22</w:t>
            </w:r>
          </w:p>
          <w:p w:rsidR="00D10E6E" w:rsidRDefault="00D10E6E" w:rsidP="00876F21">
            <w:pPr>
              <w:ind w:firstLine="0"/>
            </w:pPr>
            <w:r w:rsidRPr="00BE7093">
              <w:rPr>
                <w:iCs/>
              </w:rPr>
              <w:t xml:space="preserve">Адрес банка: </w:t>
            </w:r>
            <w:r w:rsidRPr="00CF50AA">
              <w:t xml:space="preserve">Республика Беларусь, </w:t>
            </w:r>
          </w:p>
          <w:p w:rsidR="00D10E6E" w:rsidRPr="00BE7093" w:rsidRDefault="00D10E6E" w:rsidP="00876F21">
            <w:pPr>
              <w:ind w:firstLine="0"/>
              <w:rPr>
                <w:iCs/>
              </w:rPr>
            </w:pPr>
            <w:proofErr w:type="spellStart"/>
            <w:r>
              <w:rPr>
                <w:iCs/>
              </w:rPr>
              <w:t>г.</w:t>
            </w:r>
            <w:r w:rsidRPr="00BE7093">
              <w:rPr>
                <w:iCs/>
              </w:rPr>
              <w:t>Минск</w:t>
            </w:r>
            <w:proofErr w:type="spellEnd"/>
            <w:r w:rsidRPr="00BE7093">
              <w:rPr>
                <w:iCs/>
              </w:rPr>
              <w:t>,</w:t>
            </w:r>
            <w:r>
              <w:rPr>
                <w:iCs/>
              </w:rPr>
              <w:t xml:space="preserve"> ул.</w:t>
            </w:r>
            <w:r>
              <w:rPr>
                <w:iCs/>
                <w:lang w:val="en-US"/>
              </w:rPr>
              <w:t> </w:t>
            </w:r>
            <w:r w:rsidRPr="00BE7093">
              <w:rPr>
                <w:iCs/>
              </w:rPr>
              <w:t>Коммунистическая, 49, пом.1</w:t>
            </w:r>
          </w:p>
          <w:p w:rsidR="00D10E6E" w:rsidRPr="00BE7093" w:rsidRDefault="00D10E6E" w:rsidP="00876F21">
            <w:pPr>
              <w:ind w:firstLine="0"/>
              <w:rPr>
                <w:iCs/>
              </w:rPr>
            </w:pPr>
            <w:r w:rsidRPr="00BE7093">
              <w:rPr>
                <w:iCs/>
              </w:rPr>
              <w:t>УНП 800013732; ОКПО 37570318</w:t>
            </w:r>
          </w:p>
          <w:p w:rsidR="00D10E6E" w:rsidRPr="00370DD5" w:rsidRDefault="00D10E6E" w:rsidP="00876F21">
            <w:pPr>
              <w:widowControl w:val="0"/>
              <w:autoSpaceDE w:val="0"/>
              <w:autoSpaceDN w:val="0"/>
              <w:adjustRightInd w:val="0"/>
            </w:pPr>
          </w:p>
          <w:p w:rsidR="00D10E6E" w:rsidRPr="00370DD5" w:rsidRDefault="00D10E6E" w:rsidP="00876F21">
            <w:pPr>
              <w:widowControl w:val="0"/>
              <w:autoSpaceDE w:val="0"/>
              <w:autoSpaceDN w:val="0"/>
              <w:adjustRightInd w:val="0"/>
              <w:rPr>
                <w:b/>
              </w:rPr>
            </w:pPr>
          </w:p>
          <w:p w:rsidR="00D10E6E" w:rsidRDefault="00D10E6E" w:rsidP="00876F21">
            <w:pPr>
              <w:ind w:firstLine="0"/>
              <w:rPr>
                <w:b/>
              </w:rPr>
            </w:pPr>
            <w:r>
              <w:rPr>
                <w:b/>
              </w:rPr>
              <w:t xml:space="preserve">Заместитель </w:t>
            </w:r>
            <w:r w:rsidRPr="00370DD5">
              <w:rPr>
                <w:b/>
              </w:rPr>
              <w:t>Генеральн</w:t>
            </w:r>
            <w:r>
              <w:rPr>
                <w:b/>
              </w:rPr>
              <w:t>ого</w:t>
            </w:r>
            <w:r w:rsidRPr="00370DD5">
              <w:rPr>
                <w:b/>
              </w:rPr>
              <w:t xml:space="preserve"> директор</w:t>
            </w:r>
            <w:r>
              <w:rPr>
                <w:b/>
              </w:rPr>
              <w:t>а</w:t>
            </w:r>
          </w:p>
          <w:p w:rsidR="00D10E6E" w:rsidRPr="00370DD5" w:rsidRDefault="00F5173A" w:rsidP="00876F21">
            <w:pPr>
              <w:ind w:firstLine="0"/>
              <w:rPr>
                <w:lang w:eastAsia="x-none"/>
              </w:rPr>
            </w:pPr>
            <w:r>
              <w:rPr>
                <w:b/>
              </w:rPr>
              <w:t>по коммерческим вопросам</w:t>
            </w:r>
          </w:p>
          <w:p w:rsidR="00D10E6E" w:rsidRPr="00182261" w:rsidRDefault="00D10E6E" w:rsidP="00876F21">
            <w:pPr>
              <w:ind w:firstLine="0"/>
              <w:rPr>
                <w:b/>
                <w:bCs/>
                <w:sz w:val="26"/>
                <w:szCs w:val="26"/>
              </w:rPr>
            </w:pPr>
          </w:p>
        </w:tc>
        <w:tc>
          <w:tcPr>
            <w:tcW w:w="4680" w:type="dxa"/>
          </w:tcPr>
          <w:p w:rsidR="00D10E6E" w:rsidRPr="00182261" w:rsidRDefault="00D10E6E" w:rsidP="00876F21">
            <w:pPr>
              <w:pStyle w:val="ConsTitle"/>
              <w:jc w:val="both"/>
              <w:rPr>
                <w:rFonts w:ascii="Times New Roman" w:hAnsi="Times New Roman" w:cs="Times New Roman"/>
                <w:bCs w:val="0"/>
                <w:sz w:val="26"/>
                <w:szCs w:val="26"/>
              </w:rPr>
            </w:pPr>
            <w:r w:rsidRPr="00182261">
              <w:rPr>
                <w:rFonts w:ascii="Times New Roman" w:hAnsi="Times New Roman" w:cs="Times New Roman"/>
                <w:bCs w:val="0"/>
                <w:sz w:val="26"/>
                <w:szCs w:val="26"/>
              </w:rPr>
              <w:lastRenderedPageBreak/>
              <w:t xml:space="preserve">Реквизиты контрагента </w:t>
            </w:r>
            <w:r w:rsidRPr="00182261">
              <w:rPr>
                <w:rFonts w:ascii="Times New Roman" w:hAnsi="Times New Roman" w:cs="Times New Roman"/>
                <w:b w:val="0"/>
                <w:i/>
                <w:iCs/>
                <w:sz w:val="26"/>
                <w:szCs w:val="26"/>
              </w:rPr>
              <w:t xml:space="preserve">в </w:t>
            </w:r>
            <w:r w:rsidRPr="00C136B5">
              <w:rPr>
                <w:rFonts w:ascii="Times New Roman" w:hAnsi="Times New Roman" w:cs="Times New Roman"/>
                <w:b w:val="0"/>
                <w:i/>
                <w:iCs/>
                <w:sz w:val="26"/>
                <w:szCs w:val="26"/>
                <w:highlight w:val="yellow"/>
              </w:rPr>
              <w:t xml:space="preserve">соответствии с Договором </w:t>
            </w:r>
            <w:r w:rsidRPr="00C136B5">
              <w:rPr>
                <w:rFonts w:ascii="Times New Roman" w:hAnsi="Times New Roman" w:cs="Times New Roman"/>
                <w:b w:val="0"/>
                <w:i/>
                <w:iCs/>
                <w:sz w:val="26"/>
                <w:szCs w:val="26"/>
                <w:highlight w:val="yellow"/>
              </w:rPr>
              <w:lastRenderedPageBreak/>
              <w:t>(Контрактом, Закупочной документацией, Коммерческим предложением и т.п.), в рамках которого заключается настоящее Соглашение о конфиденциальности</w:t>
            </w:r>
          </w:p>
        </w:tc>
      </w:tr>
      <w:tr w:rsidR="00D10E6E" w:rsidRPr="00182261" w:rsidTr="00876F21">
        <w:trPr>
          <w:trHeight w:val="225"/>
        </w:trPr>
        <w:tc>
          <w:tcPr>
            <w:tcW w:w="4860" w:type="dxa"/>
          </w:tcPr>
          <w:p w:rsidR="00D10E6E" w:rsidRPr="00182261" w:rsidRDefault="00D10E6E" w:rsidP="00876F21">
            <w:pPr>
              <w:ind w:firstLine="0"/>
              <w:rPr>
                <w:sz w:val="26"/>
                <w:szCs w:val="26"/>
              </w:rPr>
            </w:pPr>
          </w:p>
        </w:tc>
        <w:tc>
          <w:tcPr>
            <w:tcW w:w="4680" w:type="dxa"/>
          </w:tcPr>
          <w:p w:rsidR="00D10E6E" w:rsidRPr="00182261" w:rsidRDefault="00D10E6E" w:rsidP="00876F21">
            <w:pPr>
              <w:ind w:firstLine="0"/>
              <w:rPr>
                <w:sz w:val="26"/>
                <w:szCs w:val="26"/>
              </w:rPr>
            </w:pPr>
            <w:r w:rsidRPr="00182261">
              <w:rPr>
                <w:sz w:val="26"/>
                <w:szCs w:val="26"/>
              </w:rPr>
              <w:t>_____________________</w:t>
            </w:r>
          </w:p>
        </w:tc>
      </w:tr>
      <w:tr w:rsidR="00D10E6E" w:rsidRPr="00182261" w:rsidTr="00876F21">
        <w:trPr>
          <w:trHeight w:val="225"/>
        </w:trPr>
        <w:tc>
          <w:tcPr>
            <w:tcW w:w="4860" w:type="dxa"/>
          </w:tcPr>
          <w:p w:rsidR="00D10E6E" w:rsidRPr="00370DD5" w:rsidRDefault="00D10E6E" w:rsidP="00F5173A">
            <w:pPr>
              <w:widowControl w:val="0"/>
              <w:autoSpaceDE w:val="0"/>
              <w:autoSpaceDN w:val="0"/>
              <w:adjustRightInd w:val="0"/>
              <w:ind w:firstLine="0"/>
            </w:pPr>
            <w:r w:rsidRPr="00370DD5">
              <w:t>_______________/</w:t>
            </w:r>
            <w:r w:rsidR="00F5173A">
              <w:t>Н.А.Булаш</w:t>
            </w:r>
            <w:bookmarkStart w:id="0" w:name="_GoBack"/>
            <w:bookmarkEnd w:id="0"/>
            <w:r w:rsidRPr="00370DD5">
              <w:t>/</w:t>
            </w:r>
          </w:p>
        </w:tc>
        <w:tc>
          <w:tcPr>
            <w:tcW w:w="4680" w:type="dxa"/>
          </w:tcPr>
          <w:p w:rsidR="00D10E6E" w:rsidRPr="00C136B5" w:rsidRDefault="00D10E6E" w:rsidP="00876F21">
            <w:pPr>
              <w:ind w:firstLine="0"/>
              <w:rPr>
                <w:sz w:val="26"/>
                <w:szCs w:val="26"/>
                <w:highlight w:val="yellow"/>
                <w:lang w:val="en-US"/>
              </w:rPr>
            </w:pPr>
            <w:r w:rsidRPr="00C136B5">
              <w:rPr>
                <w:sz w:val="26"/>
                <w:szCs w:val="26"/>
                <w:highlight w:val="yellow"/>
              </w:rPr>
              <w:t xml:space="preserve">____________________  </w:t>
            </w:r>
            <w:r w:rsidRPr="00C136B5">
              <w:rPr>
                <w:sz w:val="26"/>
                <w:szCs w:val="26"/>
                <w:highlight w:val="yellow"/>
                <w:lang w:val="en-US"/>
              </w:rPr>
              <w:t>/</w:t>
            </w:r>
            <w:r w:rsidRPr="00C136B5">
              <w:rPr>
                <w:sz w:val="26"/>
                <w:szCs w:val="26"/>
                <w:highlight w:val="yellow"/>
              </w:rPr>
              <w:t>____________</w:t>
            </w:r>
            <w:r w:rsidRPr="00C136B5">
              <w:rPr>
                <w:sz w:val="26"/>
                <w:szCs w:val="26"/>
                <w:highlight w:val="yellow"/>
                <w:lang w:val="en-US"/>
              </w:rPr>
              <w:t>/</w:t>
            </w:r>
          </w:p>
        </w:tc>
      </w:tr>
      <w:tr w:rsidR="00D10E6E" w:rsidRPr="00182261" w:rsidTr="00876F21">
        <w:trPr>
          <w:trHeight w:val="225"/>
        </w:trPr>
        <w:tc>
          <w:tcPr>
            <w:tcW w:w="4860" w:type="dxa"/>
          </w:tcPr>
          <w:p w:rsidR="00D10E6E" w:rsidRPr="00370DD5" w:rsidRDefault="00D10E6E" w:rsidP="00876F21">
            <w:pPr>
              <w:widowControl w:val="0"/>
              <w:autoSpaceDE w:val="0"/>
              <w:autoSpaceDN w:val="0"/>
              <w:adjustRightInd w:val="0"/>
              <w:ind w:firstLine="0"/>
            </w:pPr>
            <w:proofErr w:type="spellStart"/>
            <w:r w:rsidRPr="00370DD5">
              <w:t>м.п</w:t>
            </w:r>
            <w:proofErr w:type="spellEnd"/>
            <w:r w:rsidRPr="00370DD5">
              <w:t>.</w:t>
            </w:r>
          </w:p>
          <w:p w:rsidR="00D10E6E" w:rsidRPr="00370DD5" w:rsidRDefault="00D10E6E" w:rsidP="00876F21">
            <w:pPr>
              <w:widowControl w:val="0"/>
              <w:autoSpaceDE w:val="0"/>
              <w:autoSpaceDN w:val="0"/>
              <w:adjustRightInd w:val="0"/>
              <w:ind w:firstLine="0"/>
            </w:pPr>
            <w:r w:rsidRPr="00370DD5">
              <w:t xml:space="preserve">____._____.2025 </w:t>
            </w:r>
          </w:p>
        </w:tc>
        <w:tc>
          <w:tcPr>
            <w:tcW w:w="4680" w:type="dxa"/>
          </w:tcPr>
          <w:p w:rsidR="00D10E6E" w:rsidRPr="00C136B5" w:rsidRDefault="00D10E6E" w:rsidP="00876F21">
            <w:pPr>
              <w:pStyle w:val="ConsTitle"/>
              <w:jc w:val="both"/>
              <w:rPr>
                <w:rFonts w:ascii="Times New Roman" w:hAnsi="Times New Roman" w:cs="Times New Roman"/>
                <w:b w:val="0"/>
                <w:bCs w:val="0"/>
                <w:sz w:val="26"/>
                <w:szCs w:val="26"/>
                <w:highlight w:val="yellow"/>
              </w:rPr>
            </w:pPr>
            <w:proofErr w:type="spellStart"/>
            <w:r w:rsidRPr="00C136B5">
              <w:rPr>
                <w:rFonts w:ascii="Times New Roman" w:hAnsi="Times New Roman" w:cs="Times New Roman"/>
                <w:b w:val="0"/>
                <w:bCs w:val="0"/>
                <w:sz w:val="26"/>
                <w:szCs w:val="26"/>
                <w:highlight w:val="yellow"/>
              </w:rPr>
              <w:t>м.п</w:t>
            </w:r>
            <w:proofErr w:type="spellEnd"/>
            <w:r w:rsidRPr="00C136B5">
              <w:rPr>
                <w:rFonts w:ascii="Times New Roman" w:hAnsi="Times New Roman" w:cs="Times New Roman"/>
                <w:b w:val="0"/>
                <w:bCs w:val="0"/>
                <w:sz w:val="26"/>
                <w:szCs w:val="26"/>
                <w:highlight w:val="yellow"/>
              </w:rPr>
              <w:t>.</w:t>
            </w:r>
          </w:p>
          <w:p w:rsidR="00D10E6E" w:rsidRPr="00C136B5" w:rsidRDefault="00D10E6E" w:rsidP="00876F21">
            <w:pPr>
              <w:pStyle w:val="ConsTitle"/>
              <w:jc w:val="both"/>
              <w:rPr>
                <w:rFonts w:ascii="Times New Roman" w:hAnsi="Times New Roman" w:cs="Times New Roman"/>
                <w:b w:val="0"/>
                <w:bCs w:val="0"/>
                <w:sz w:val="26"/>
                <w:szCs w:val="26"/>
                <w:highlight w:val="yellow"/>
              </w:rPr>
            </w:pPr>
            <w:r w:rsidRPr="00C136B5">
              <w:rPr>
                <w:rFonts w:ascii="Times New Roman" w:hAnsi="Times New Roman" w:cs="Times New Roman"/>
                <w:b w:val="0"/>
                <w:bCs w:val="0"/>
                <w:sz w:val="26"/>
                <w:szCs w:val="26"/>
                <w:highlight w:val="yellow"/>
              </w:rPr>
              <w:t>___ ._____.20__</w:t>
            </w:r>
          </w:p>
        </w:tc>
      </w:tr>
    </w:tbl>
    <w:p w:rsidR="00D10E6E" w:rsidRDefault="00D10E6E">
      <w:pPr>
        <w:sectPr w:rsidR="00D10E6E" w:rsidSect="003870D0">
          <w:pgSz w:w="11906" w:h="16838"/>
          <w:pgMar w:top="709" w:right="850" w:bottom="1134" w:left="1701" w:header="708" w:footer="708" w:gutter="0"/>
          <w:cols w:space="708"/>
          <w:docGrid w:linePitch="360"/>
        </w:sectPr>
      </w:pPr>
    </w:p>
    <w:p w:rsidR="00D10E6E" w:rsidRPr="00182261" w:rsidRDefault="00D10E6E" w:rsidP="00D10E6E">
      <w:pPr>
        <w:ind w:firstLine="0"/>
        <w:outlineLvl w:val="0"/>
      </w:pPr>
      <w:r w:rsidRPr="00182261">
        <w:lastRenderedPageBreak/>
        <w:t xml:space="preserve">                                                                                                                                                                        Приложение № 1 </w:t>
      </w:r>
    </w:p>
    <w:p w:rsidR="00D10E6E" w:rsidRPr="00182261" w:rsidRDefault="00D10E6E" w:rsidP="00D10E6E">
      <w:pPr>
        <w:ind w:firstLine="0"/>
        <w:outlineLvl w:val="0"/>
      </w:pPr>
      <w:r w:rsidRPr="00182261">
        <w:t xml:space="preserve">                                                                                                                                                                        к Соглашению о конфиденциальности </w:t>
      </w:r>
    </w:p>
    <w:p w:rsidR="00D10E6E" w:rsidRPr="00182261" w:rsidRDefault="00D10E6E" w:rsidP="00D10E6E">
      <w:pPr>
        <w:ind w:firstLine="0"/>
        <w:outlineLvl w:val="0"/>
        <w:rPr>
          <w:spacing w:val="-10"/>
        </w:rPr>
      </w:pPr>
      <w:r w:rsidRPr="00182261">
        <w:t xml:space="preserve">                                                                                                                                                                        от ___________№________</w:t>
      </w:r>
    </w:p>
    <w:p w:rsidR="00D10E6E" w:rsidRPr="00182261" w:rsidRDefault="00D10E6E" w:rsidP="00D10E6E">
      <w:pPr>
        <w:outlineLvl w:val="0"/>
        <w:rPr>
          <w:spacing w:val="-10"/>
        </w:rPr>
      </w:pPr>
    </w:p>
    <w:p w:rsidR="00D10E6E" w:rsidRPr="00182261" w:rsidRDefault="00D10E6E" w:rsidP="00D10E6E">
      <w:pPr>
        <w:jc w:val="center"/>
        <w:rPr>
          <w:b/>
          <w:spacing w:val="-10"/>
        </w:rPr>
      </w:pPr>
    </w:p>
    <w:p w:rsidR="00D10E6E" w:rsidRPr="00182261" w:rsidRDefault="00D10E6E" w:rsidP="00D10E6E">
      <w:pPr>
        <w:ind w:firstLine="0"/>
        <w:rPr>
          <w:spacing w:val="-10"/>
        </w:rPr>
      </w:pPr>
      <w:r w:rsidRPr="00182261">
        <w:rPr>
          <w:b/>
        </w:rPr>
        <w:t xml:space="preserve">НАСТОЯЩИЙ АКТ </w:t>
      </w:r>
      <w:r w:rsidRPr="00182261">
        <w:t xml:space="preserve">подписан   ______________ 20___ </w:t>
      </w:r>
      <w:proofErr w:type="gramStart"/>
      <w:r w:rsidRPr="00182261">
        <w:t>года  в</w:t>
      </w:r>
      <w:proofErr w:type="gramEnd"/>
      <w:r w:rsidRPr="00182261">
        <w:t xml:space="preserve"> г. _________________ между: _________________________, далее Получающая сторона, в лице _________________, действующего на основании ____________, с одной стороны, и ______________________, далее Передающая сторона, в лице __________________</w:t>
      </w:r>
      <w:r w:rsidRPr="00182261">
        <w:rPr>
          <w:caps/>
        </w:rPr>
        <w:t xml:space="preserve">, </w:t>
      </w:r>
      <w:r w:rsidRPr="00182261">
        <w:t>действующего на основании _________________, о нижеследующем:</w:t>
      </w:r>
    </w:p>
    <w:p w:rsidR="00D10E6E" w:rsidRPr="00182261" w:rsidRDefault="00D10E6E" w:rsidP="00D10E6E">
      <w:pPr>
        <w:rPr>
          <w:spacing w:val="-10"/>
        </w:rPr>
      </w:pPr>
    </w:p>
    <w:p w:rsidR="00D10E6E" w:rsidRPr="00182261" w:rsidRDefault="00D10E6E" w:rsidP="00D10E6E">
      <w:pPr>
        <w:ind w:firstLine="0"/>
        <w:outlineLvl w:val="0"/>
        <w:rPr>
          <w:spacing w:val="-10"/>
        </w:rPr>
      </w:pPr>
      <w:r w:rsidRPr="00182261">
        <w:t>1. Получающая сторона получила от Передающей стороны следующую Конфиденциальную информацию:</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3"/>
        <w:gridCol w:w="2286"/>
        <w:gridCol w:w="2589"/>
        <w:gridCol w:w="3922"/>
        <w:gridCol w:w="2653"/>
        <w:gridCol w:w="2417"/>
      </w:tblGrid>
      <w:tr w:rsidR="00D10E6E" w:rsidRPr="00182261" w:rsidTr="00D10E6E">
        <w:tc>
          <w:tcPr>
            <w:tcW w:w="241"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ind w:firstLine="0"/>
              <w:rPr>
                <w:iCs/>
                <w:spacing w:val="-10"/>
              </w:rPr>
            </w:pPr>
            <w:r w:rsidRPr="00182261">
              <w:rPr>
                <w:iCs/>
                <w:spacing w:val="-10"/>
              </w:rPr>
              <w:t>№</w:t>
            </w:r>
          </w:p>
          <w:p w:rsidR="00D10E6E" w:rsidRPr="00182261" w:rsidRDefault="00D10E6E" w:rsidP="00876F21">
            <w:pPr>
              <w:ind w:firstLine="0"/>
              <w:rPr>
                <w:iCs/>
                <w:spacing w:val="-10"/>
              </w:rPr>
            </w:pPr>
            <w:r w:rsidRPr="00182261">
              <w:rPr>
                <w:iCs/>
                <w:spacing w:val="-10"/>
              </w:rPr>
              <w:t>п/п</w:t>
            </w:r>
          </w:p>
        </w:tc>
        <w:tc>
          <w:tcPr>
            <w:tcW w:w="77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ind w:rightChars="-20" w:right="-48" w:firstLine="0"/>
              <w:rPr>
                <w:iCs/>
                <w:spacing w:val="-10"/>
              </w:rPr>
            </w:pPr>
            <w:r w:rsidRPr="00182261">
              <w:rPr>
                <w:iCs/>
              </w:rPr>
              <w:t>Регистрационный номер документа, содержащего Конфиденциальную информацию, дата регистрации.</w:t>
            </w:r>
          </w:p>
        </w:tc>
        <w:tc>
          <w:tcPr>
            <w:tcW w:w="892"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ind w:firstLine="0"/>
              <w:rPr>
                <w:iCs/>
                <w:spacing w:val="-10"/>
              </w:rPr>
            </w:pPr>
            <w:r w:rsidRPr="00182261">
              <w:rPr>
                <w:iCs/>
              </w:rPr>
              <w:t xml:space="preserve">Наименование грифа конфиденциальности на материальном носителе («Коммерческая тайна» или «Конфиденциально»). </w:t>
            </w:r>
          </w:p>
        </w:tc>
        <w:tc>
          <w:tcPr>
            <w:tcW w:w="135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ind w:firstLine="0"/>
              <w:rPr>
                <w:iCs/>
                <w:spacing w:val="-10"/>
              </w:rPr>
            </w:pPr>
            <w:r w:rsidRPr="00182261">
              <w:rPr>
                <w:iCs/>
              </w:rPr>
              <w:t>Краткое содержание документа, содержащего Конфиденциальную информацию (о чем документ).</w:t>
            </w:r>
          </w:p>
        </w:tc>
        <w:tc>
          <w:tcPr>
            <w:tcW w:w="914"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ind w:firstLine="0"/>
              <w:rPr>
                <w:iCs/>
                <w:spacing w:val="-10"/>
              </w:rPr>
            </w:pPr>
            <w:r w:rsidRPr="00182261">
              <w:rPr>
                <w:iCs/>
              </w:rPr>
              <w:t xml:space="preserve">Вид носителя на котором передаётся Конфиденциальная информация (бумажный, магнитный, по каналам  эл. почты, </w:t>
            </w:r>
            <w:proofErr w:type="spellStart"/>
            <w:r w:rsidRPr="00182261">
              <w:rPr>
                <w:iCs/>
              </w:rPr>
              <w:t>пр</w:t>
            </w:r>
            <w:proofErr w:type="spellEnd"/>
            <w:r w:rsidRPr="00182261">
              <w:rPr>
                <w:iCs/>
              </w:rPr>
              <w:t>).</w:t>
            </w:r>
          </w:p>
        </w:tc>
        <w:tc>
          <w:tcPr>
            <w:tcW w:w="833"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ind w:firstLine="0"/>
              <w:rPr>
                <w:iCs/>
                <w:spacing w:val="-10"/>
              </w:rPr>
            </w:pPr>
            <w:r w:rsidRPr="00182261">
              <w:rPr>
                <w:iCs/>
              </w:rPr>
              <w:t>Объем передаваемой информации (листы, байты и пр.).</w:t>
            </w:r>
          </w:p>
        </w:tc>
      </w:tr>
      <w:tr w:rsidR="00D10E6E" w:rsidRPr="00182261" w:rsidTr="00D10E6E">
        <w:tc>
          <w:tcPr>
            <w:tcW w:w="241"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77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892"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135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914"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833"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r>
      <w:tr w:rsidR="00D10E6E" w:rsidRPr="00182261" w:rsidTr="00D10E6E">
        <w:tc>
          <w:tcPr>
            <w:tcW w:w="241"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77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892"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135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914"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833"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r>
      <w:tr w:rsidR="00D10E6E" w:rsidRPr="00182261" w:rsidTr="00D10E6E">
        <w:tc>
          <w:tcPr>
            <w:tcW w:w="241"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77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892"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1350"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914"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c>
          <w:tcPr>
            <w:tcW w:w="833" w:type="pct"/>
            <w:tcBorders>
              <w:top w:val="single" w:sz="4" w:space="0" w:color="auto"/>
              <w:left w:val="single" w:sz="4" w:space="0" w:color="auto"/>
              <w:bottom w:val="single" w:sz="4" w:space="0" w:color="auto"/>
              <w:right w:val="single" w:sz="4" w:space="0" w:color="auto"/>
            </w:tcBorders>
          </w:tcPr>
          <w:p w:rsidR="00D10E6E" w:rsidRPr="00182261" w:rsidRDefault="00D10E6E" w:rsidP="00876F21">
            <w:pPr>
              <w:rPr>
                <w:spacing w:val="-10"/>
              </w:rPr>
            </w:pPr>
          </w:p>
        </w:tc>
      </w:tr>
    </w:tbl>
    <w:p w:rsidR="00D10E6E" w:rsidRPr="00182261" w:rsidRDefault="00D10E6E" w:rsidP="00D10E6E">
      <w:pPr>
        <w:ind w:firstLine="0"/>
        <w:outlineLvl w:val="0"/>
        <w:rPr>
          <w:spacing w:val="-10"/>
        </w:rPr>
      </w:pPr>
      <w:r w:rsidRPr="00182261">
        <w:t xml:space="preserve">2. Режим конфиденциальности в отношении полученной Конфиденциальной информации и ответственность </w:t>
      </w:r>
      <w:proofErr w:type="gramStart"/>
      <w:r w:rsidRPr="00182261">
        <w:t>за  его</w:t>
      </w:r>
      <w:proofErr w:type="gramEnd"/>
      <w:r w:rsidRPr="00182261">
        <w:t xml:space="preserve"> нарушение указаны в Соглашении о конфиденциальности №________________ от ______________ года, заключённом между Сторонами. </w:t>
      </w:r>
    </w:p>
    <w:p w:rsidR="00D10E6E" w:rsidRPr="00182261" w:rsidRDefault="00D10E6E" w:rsidP="00D10E6E">
      <w:pPr>
        <w:jc w:val="center"/>
        <w:outlineLvl w:val="0"/>
        <w:rPr>
          <w:b/>
          <w:sz w:val="26"/>
          <w:szCs w:val="26"/>
        </w:rPr>
      </w:pPr>
    </w:p>
    <w:p w:rsidR="00D10E6E" w:rsidRPr="00182261" w:rsidRDefault="00D10E6E" w:rsidP="00D10E6E">
      <w:pPr>
        <w:ind w:firstLine="0"/>
        <w:jc w:val="center"/>
        <w:outlineLvl w:val="0"/>
        <w:rPr>
          <w:b/>
          <w:spacing w:val="-10"/>
          <w:sz w:val="26"/>
          <w:szCs w:val="26"/>
        </w:rPr>
      </w:pPr>
      <w:r w:rsidRPr="00182261">
        <w:rPr>
          <w:b/>
          <w:sz w:val="26"/>
          <w:szCs w:val="26"/>
        </w:rPr>
        <w:t>Наименования и подписи Сторон</w:t>
      </w:r>
    </w:p>
    <w:p w:rsidR="00D10E6E" w:rsidRPr="00182261" w:rsidRDefault="00D10E6E" w:rsidP="00D10E6E">
      <w:pPr>
        <w:outlineLvl w:val="0"/>
        <w:rPr>
          <w:spacing w:val="-10"/>
        </w:rPr>
      </w:pPr>
    </w:p>
    <w:tbl>
      <w:tblPr>
        <w:tblW w:w="0" w:type="auto"/>
        <w:tblLayout w:type="fixed"/>
        <w:tblLook w:val="0000" w:firstRow="0" w:lastRow="0" w:firstColumn="0" w:lastColumn="0" w:noHBand="0" w:noVBand="0"/>
      </w:tblPr>
      <w:tblGrid>
        <w:gridCol w:w="7668"/>
        <w:gridCol w:w="7213"/>
      </w:tblGrid>
      <w:tr w:rsidR="00D10E6E" w:rsidRPr="00182261" w:rsidTr="00876F21">
        <w:trPr>
          <w:trHeight w:val="1303"/>
        </w:trPr>
        <w:tc>
          <w:tcPr>
            <w:tcW w:w="7668" w:type="dxa"/>
          </w:tcPr>
          <w:p w:rsidR="00D10E6E" w:rsidRPr="00182261" w:rsidRDefault="00D10E6E" w:rsidP="00876F21">
            <w:pPr>
              <w:ind w:firstLine="0"/>
              <w:rPr>
                <w:spacing w:val="-10"/>
              </w:rPr>
            </w:pPr>
            <w:r w:rsidRPr="00182261">
              <w:t xml:space="preserve">Получающая сторона: </w:t>
            </w:r>
          </w:p>
          <w:p w:rsidR="00D10E6E" w:rsidRPr="00182261" w:rsidRDefault="00D10E6E" w:rsidP="00876F21">
            <w:pPr>
              <w:ind w:firstLine="0"/>
            </w:pPr>
            <w:r w:rsidRPr="00182261">
              <w:t>Должность _________________________________</w:t>
            </w:r>
          </w:p>
          <w:p w:rsidR="00D10E6E" w:rsidRPr="00182261" w:rsidRDefault="00D10E6E" w:rsidP="00876F21">
            <w:pPr>
              <w:ind w:firstLine="0"/>
              <w:rPr>
                <w:spacing w:val="-10"/>
              </w:rPr>
            </w:pPr>
            <w:proofErr w:type="gramStart"/>
            <w:r w:rsidRPr="00182261">
              <w:t>Подпись:_</w:t>
            </w:r>
            <w:proofErr w:type="gramEnd"/>
            <w:r w:rsidRPr="00182261">
              <w:t>__________________</w:t>
            </w:r>
          </w:p>
          <w:p w:rsidR="00D10E6E" w:rsidRPr="00182261" w:rsidRDefault="00D10E6E" w:rsidP="00876F21">
            <w:pPr>
              <w:jc w:val="center"/>
            </w:pPr>
          </w:p>
          <w:p w:rsidR="00D10E6E" w:rsidRPr="00182261" w:rsidRDefault="00D10E6E" w:rsidP="00876F21">
            <w:pPr>
              <w:rPr>
                <w:spacing w:val="-10"/>
              </w:rPr>
            </w:pPr>
            <w:r w:rsidRPr="00182261">
              <w:t xml:space="preserve">                          </w:t>
            </w:r>
          </w:p>
        </w:tc>
        <w:tc>
          <w:tcPr>
            <w:tcW w:w="7213" w:type="dxa"/>
          </w:tcPr>
          <w:p w:rsidR="00D10E6E" w:rsidRPr="00182261" w:rsidRDefault="00D10E6E" w:rsidP="00876F21">
            <w:pPr>
              <w:ind w:firstLine="0"/>
              <w:rPr>
                <w:spacing w:val="-10"/>
              </w:rPr>
            </w:pPr>
            <w:r w:rsidRPr="00182261">
              <w:t xml:space="preserve">Передающая сторона: </w:t>
            </w:r>
          </w:p>
          <w:p w:rsidR="00D10E6E" w:rsidRPr="00182261" w:rsidRDefault="00D10E6E" w:rsidP="00876F21">
            <w:pPr>
              <w:ind w:firstLine="0"/>
            </w:pPr>
            <w:r w:rsidRPr="00182261">
              <w:t>Должность ________________________________________</w:t>
            </w:r>
          </w:p>
          <w:p w:rsidR="00D10E6E" w:rsidRPr="00182261" w:rsidRDefault="00D10E6E" w:rsidP="00876F21">
            <w:pPr>
              <w:ind w:firstLine="0"/>
              <w:rPr>
                <w:spacing w:val="-10"/>
              </w:rPr>
            </w:pPr>
            <w:proofErr w:type="gramStart"/>
            <w:r w:rsidRPr="00182261">
              <w:t>Подпись:_</w:t>
            </w:r>
            <w:proofErr w:type="gramEnd"/>
            <w:r w:rsidRPr="00182261">
              <w:t>__________________</w:t>
            </w:r>
          </w:p>
          <w:p w:rsidR="00D10E6E" w:rsidRPr="00182261" w:rsidRDefault="00D10E6E" w:rsidP="00876F21">
            <w:pPr>
              <w:jc w:val="center"/>
            </w:pPr>
          </w:p>
          <w:p w:rsidR="00D10E6E" w:rsidRPr="00182261" w:rsidRDefault="00D10E6E" w:rsidP="00876F21">
            <w:pPr>
              <w:rPr>
                <w:snapToGrid w:val="0"/>
                <w:spacing w:val="-10"/>
              </w:rPr>
            </w:pPr>
            <w:r w:rsidRPr="00182261">
              <w:t xml:space="preserve">                   </w:t>
            </w:r>
          </w:p>
          <w:p w:rsidR="00D10E6E" w:rsidRPr="00182261" w:rsidRDefault="00D10E6E" w:rsidP="00876F21">
            <w:pPr>
              <w:spacing w:line="360" w:lineRule="auto"/>
              <w:rPr>
                <w:snapToGrid w:val="0"/>
                <w:spacing w:val="-10"/>
              </w:rPr>
            </w:pPr>
          </w:p>
        </w:tc>
      </w:tr>
    </w:tbl>
    <w:p w:rsidR="00D10E6E" w:rsidRDefault="00D10E6E"/>
    <w:sectPr w:rsidR="00D10E6E" w:rsidSect="00D10E6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R Cyr MT">
    <w:altName w:val="Times New Roman"/>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36173"/>
    <w:multiLevelType w:val="hybridMultilevel"/>
    <w:tmpl w:val="5AAA7D32"/>
    <w:lvl w:ilvl="0" w:tplc="FB022EE4">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15:restartNumberingAfterBreak="0">
    <w:nsid w:val="4C120AD2"/>
    <w:multiLevelType w:val="multilevel"/>
    <w:tmpl w:val="4C120AD2"/>
    <w:lvl w:ilvl="0">
      <w:start w:val="1"/>
      <w:numFmt w:val="decimal"/>
      <w:pStyle w:val="1"/>
      <w:lvlText w:val="%1."/>
      <w:lvlJc w:val="center"/>
      <w:pPr>
        <w:tabs>
          <w:tab w:val="num" w:pos="720"/>
        </w:tabs>
        <w:ind w:left="720" w:hanging="43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E2"/>
    <w:rsid w:val="000B55DF"/>
    <w:rsid w:val="002228EC"/>
    <w:rsid w:val="0022700A"/>
    <w:rsid w:val="003870D0"/>
    <w:rsid w:val="003D0296"/>
    <w:rsid w:val="005F6208"/>
    <w:rsid w:val="0076307C"/>
    <w:rsid w:val="00896BC6"/>
    <w:rsid w:val="00C41D90"/>
    <w:rsid w:val="00D10E6E"/>
    <w:rsid w:val="00E641E2"/>
    <w:rsid w:val="00EC6695"/>
    <w:rsid w:val="00F5173A"/>
    <w:rsid w:val="00FD5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4FC09"/>
  <w15:chartTrackingRefBased/>
  <w15:docId w15:val="{062D527A-8493-48B7-99C0-64FF13AA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1E2"/>
    <w:pPr>
      <w:spacing w:after="0" w:line="240" w:lineRule="auto"/>
      <w:ind w:firstLine="709"/>
      <w:jc w:val="both"/>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D10E6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E641E2"/>
    <w:pPr>
      <w:ind w:left="720" w:hanging="360"/>
    </w:pPr>
  </w:style>
  <w:style w:type="paragraph" w:styleId="a3">
    <w:name w:val="Title"/>
    <w:basedOn w:val="a"/>
    <w:link w:val="a4"/>
    <w:qFormat/>
    <w:rsid w:val="00E641E2"/>
    <w:pPr>
      <w:spacing w:before="120"/>
      <w:ind w:left="720" w:hanging="720"/>
      <w:jc w:val="center"/>
    </w:pPr>
    <w:rPr>
      <w:rFonts w:ascii="Arial" w:hAnsi="Arial"/>
      <w:b/>
      <w:lang w:eastAsia="en-US"/>
    </w:rPr>
  </w:style>
  <w:style w:type="character" w:customStyle="1" w:styleId="a4">
    <w:name w:val="Заголовок Знак"/>
    <w:basedOn w:val="a0"/>
    <w:link w:val="a3"/>
    <w:rsid w:val="00E641E2"/>
    <w:rPr>
      <w:rFonts w:ascii="Arial" w:eastAsia="Times New Roman" w:hAnsi="Arial" w:cs="Times New Roman"/>
      <w:b/>
      <w:sz w:val="24"/>
      <w:szCs w:val="24"/>
    </w:rPr>
  </w:style>
  <w:style w:type="paragraph" w:customStyle="1" w:styleId="12">
    <w:name w:val="çàãîëîâîê 1"/>
    <w:basedOn w:val="a"/>
    <w:next w:val="a"/>
    <w:rsid w:val="00E641E2"/>
    <w:pPr>
      <w:keepNext/>
      <w:jc w:val="center"/>
    </w:pPr>
    <w:rPr>
      <w:rFonts w:ascii="Times NR Cyr MT" w:hAnsi="Times NR Cyr MT"/>
      <w:b/>
      <w:sz w:val="19"/>
    </w:rPr>
  </w:style>
  <w:style w:type="paragraph" w:customStyle="1" w:styleId="ConsTitle">
    <w:name w:val="ConsTitle"/>
    <w:rsid w:val="00D10E6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1"/>
    <w:basedOn w:val="10"/>
    <w:rsid w:val="00D10E6E"/>
    <w:pPr>
      <w:keepLines w:val="0"/>
      <w:numPr>
        <w:numId w:val="2"/>
      </w:numPr>
      <w:tabs>
        <w:tab w:val="num" w:pos="360"/>
        <w:tab w:val="left" w:pos="720"/>
      </w:tabs>
      <w:spacing w:before="75"/>
      <w:ind w:left="0" w:firstLine="709"/>
      <w:jc w:val="center"/>
    </w:pPr>
    <w:rPr>
      <w:rFonts w:ascii="Times New Roman" w:eastAsia="Times New Roman" w:hAnsi="Times New Roman" w:cs="Times New Roman"/>
      <w:b/>
      <w:color w:val="auto"/>
      <w:sz w:val="22"/>
      <w:szCs w:val="22"/>
    </w:rPr>
  </w:style>
  <w:style w:type="character" w:customStyle="1" w:styleId="11">
    <w:name w:val="Заголовок 1 Знак"/>
    <w:basedOn w:val="a0"/>
    <w:link w:val="10"/>
    <w:uiPriority w:val="9"/>
    <w:rsid w:val="00D10E6E"/>
    <w:rPr>
      <w:rFonts w:asciiTheme="majorHAnsi" w:eastAsiaTheme="majorEastAsia" w:hAnsiTheme="majorHAnsi" w:cstheme="majorBidi"/>
      <w:color w:val="2E74B5" w:themeColor="accent1" w:themeShade="BF"/>
      <w:sz w:val="32"/>
      <w:szCs w:val="32"/>
      <w:lang w:eastAsia="ru-RU"/>
    </w:rPr>
  </w:style>
  <w:style w:type="character" w:styleId="a5">
    <w:name w:val="Hyperlink"/>
    <w:basedOn w:val="a0"/>
    <w:uiPriority w:val="99"/>
    <w:unhideWhenUsed/>
    <w:rsid w:val="00896B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lahov@mts.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kind@mts.by" TargetMode="External"/><Relationship Id="rId5" Type="http://schemas.openxmlformats.org/officeDocument/2006/relationships/hyperlink" Target="mailto:lukashevich@mts.b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2575</Words>
  <Characters>14678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Кишко Кирилл</dc:creator>
  <cp:keywords/>
  <dc:description/>
  <cp:lastModifiedBy>Кишко Кирилл</cp:lastModifiedBy>
  <cp:revision>4</cp:revision>
  <dcterms:created xsi:type="dcterms:W3CDTF">2025-07-10T08:29:00Z</dcterms:created>
  <dcterms:modified xsi:type="dcterms:W3CDTF">2025-10-07T06:37:00Z</dcterms:modified>
</cp:coreProperties>
</file>